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EE" w:rsidRPr="00342AEE" w:rsidRDefault="00342AEE" w:rsidP="00342AEE">
      <w:pPr>
        <w:jc w:val="center"/>
        <w:rPr>
          <w:rFonts w:ascii="Arial Black" w:hAnsi="Arial Black"/>
          <w:b/>
          <w:bCs/>
          <w:sz w:val="24"/>
          <w:lang w:val="en-GB"/>
        </w:rPr>
      </w:pPr>
      <w:r w:rsidRPr="00342AEE">
        <w:rPr>
          <w:rFonts w:ascii="Arial Black" w:hAnsi="Arial Black"/>
          <w:b/>
          <w:bCs/>
          <w:sz w:val="24"/>
          <w:lang w:val="en-GB"/>
        </w:rPr>
        <w:t>International Association for Pattern Recognition</w:t>
      </w:r>
    </w:p>
    <w:p w:rsidR="00342AEE" w:rsidRPr="00342AEE" w:rsidRDefault="00342AEE" w:rsidP="00342AEE">
      <w:pPr>
        <w:jc w:val="center"/>
        <w:rPr>
          <w:rFonts w:ascii="Arial Black" w:hAnsi="Arial Black"/>
          <w:b/>
          <w:bCs/>
          <w:sz w:val="24"/>
          <w:lang w:val="en-GB"/>
        </w:rPr>
      </w:pPr>
    </w:p>
    <w:p w:rsidR="00342AEE" w:rsidRPr="00342AEE" w:rsidRDefault="00342AEE" w:rsidP="00342AEE">
      <w:pPr>
        <w:jc w:val="center"/>
        <w:rPr>
          <w:rFonts w:ascii="Arial Black" w:hAnsi="Arial Black"/>
          <w:b/>
          <w:bCs/>
          <w:sz w:val="24"/>
          <w:lang w:val="en-GB"/>
        </w:rPr>
      </w:pPr>
      <w:r w:rsidRPr="00342AEE">
        <w:rPr>
          <w:rFonts w:ascii="Arial Black" w:hAnsi="Arial Black"/>
          <w:b/>
          <w:bCs/>
          <w:sz w:val="24"/>
          <w:lang w:val="en-GB"/>
        </w:rPr>
        <w:t xml:space="preserve">TC </w:t>
      </w:r>
      <w:r>
        <w:rPr>
          <w:rFonts w:ascii="Arial Black" w:hAnsi="Arial Black" w:hint="eastAsia"/>
          <w:b/>
          <w:bCs/>
          <w:sz w:val="24"/>
          <w:lang w:val="en-GB"/>
        </w:rPr>
        <w:t>11 (Reading Systems)</w:t>
      </w:r>
    </w:p>
    <w:p w:rsidR="00342AEE" w:rsidRPr="00342AEE" w:rsidRDefault="00342AEE" w:rsidP="00342AEE">
      <w:pPr>
        <w:jc w:val="center"/>
        <w:rPr>
          <w:rFonts w:ascii="Arial Black" w:hAnsi="Arial Black"/>
          <w:b/>
          <w:bCs/>
          <w:sz w:val="24"/>
          <w:lang w:val="en-GB"/>
        </w:rPr>
      </w:pPr>
    </w:p>
    <w:p w:rsidR="00342AEE" w:rsidRPr="00342AEE" w:rsidRDefault="00342AEE" w:rsidP="00342AEE">
      <w:pPr>
        <w:jc w:val="center"/>
        <w:rPr>
          <w:rFonts w:ascii="Arial Black" w:hAnsi="Arial Black"/>
          <w:b/>
          <w:bCs/>
          <w:sz w:val="24"/>
          <w:lang w:val="en-GB"/>
        </w:rPr>
      </w:pPr>
      <w:r w:rsidRPr="00342AEE">
        <w:rPr>
          <w:rFonts w:ascii="Arial Black" w:hAnsi="Arial Black"/>
          <w:b/>
          <w:bCs/>
          <w:sz w:val="24"/>
          <w:lang w:val="en-GB"/>
        </w:rPr>
        <w:t xml:space="preserve">Biennial Report </w:t>
      </w:r>
    </w:p>
    <w:p w:rsidR="00342AEE" w:rsidRPr="00342AEE" w:rsidRDefault="00342AEE" w:rsidP="00342AEE">
      <w:pPr>
        <w:jc w:val="center"/>
        <w:rPr>
          <w:rFonts w:ascii="Arial Black" w:hAnsi="Arial Black"/>
          <w:b/>
          <w:bCs/>
          <w:sz w:val="24"/>
          <w:lang w:val="en-GB"/>
        </w:rPr>
      </w:pPr>
      <w:r w:rsidRPr="00342AEE">
        <w:rPr>
          <w:rFonts w:ascii="Arial Black" w:hAnsi="Arial Black"/>
          <w:b/>
          <w:bCs/>
          <w:sz w:val="24"/>
          <w:lang w:val="en-GB"/>
        </w:rPr>
        <w:t xml:space="preserve">to the </w:t>
      </w:r>
    </w:p>
    <w:p w:rsidR="00342AEE" w:rsidRPr="00342AEE" w:rsidRDefault="00342AEE" w:rsidP="00342AEE">
      <w:pPr>
        <w:jc w:val="center"/>
        <w:rPr>
          <w:rFonts w:ascii="Arial Black" w:hAnsi="Arial Black"/>
          <w:b/>
          <w:bCs/>
          <w:sz w:val="24"/>
          <w:lang w:val="en-GB"/>
        </w:rPr>
      </w:pPr>
      <w:r w:rsidRPr="00342AEE">
        <w:rPr>
          <w:rFonts w:ascii="Arial Black" w:hAnsi="Arial Black"/>
          <w:b/>
          <w:bCs/>
          <w:sz w:val="24"/>
          <w:lang w:val="en-GB"/>
        </w:rPr>
        <w:t>Executive Committee and Governing Board</w:t>
      </w:r>
    </w:p>
    <w:p w:rsidR="00342AEE" w:rsidRPr="00342AEE" w:rsidRDefault="00342AEE" w:rsidP="00342AEE">
      <w:pPr>
        <w:jc w:val="center"/>
        <w:rPr>
          <w:rFonts w:ascii="Arial Black" w:hAnsi="Arial Black"/>
          <w:b/>
          <w:bCs/>
          <w:sz w:val="24"/>
          <w:lang w:val="en-GB"/>
        </w:rPr>
      </w:pPr>
      <w:r w:rsidRPr="00342AEE">
        <w:rPr>
          <w:rFonts w:ascii="Arial Black" w:hAnsi="Arial Black"/>
          <w:b/>
          <w:bCs/>
          <w:sz w:val="24"/>
          <w:lang w:val="en-GB"/>
        </w:rPr>
        <w:t>November 2012</w:t>
      </w:r>
    </w:p>
    <w:p w:rsidR="00342AEE" w:rsidRDefault="00342AEE" w:rsidP="003275A0">
      <w:pPr>
        <w:jc w:val="center"/>
      </w:pPr>
    </w:p>
    <w:p w:rsidR="00E75361" w:rsidRDefault="00E75361" w:rsidP="003275A0">
      <w:pPr>
        <w:jc w:val="center"/>
      </w:pPr>
      <w:r>
        <w:rPr>
          <w:rFonts w:hint="eastAsia"/>
        </w:rPr>
        <w:t xml:space="preserve">Prof. Daniel </w:t>
      </w:r>
      <w:proofErr w:type="spellStart"/>
      <w:r>
        <w:rPr>
          <w:rFonts w:hint="eastAsia"/>
        </w:rPr>
        <w:t>Lopresti</w:t>
      </w:r>
      <w:proofErr w:type="spellEnd"/>
      <w:r w:rsidR="003275A0">
        <w:rPr>
          <w:rFonts w:hint="eastAsia"/>
        </w:rPr>
        <w:t xml:space="preserve"> (Lehigh University, USA)</w:t>
      </w:r>
      <w:r w:rsidR="007C31EA">
        <w:rPr>
          <w:rFonts w:hint="eastAsia"/>
        </w:rPr>
        <w:t>, TC11</w:t>
      </w:r>
      <w:r w:rsidR="003275A0">
        <w:rPr>
          <w:rFonts w:hint="eastAsia"/>
        </w:rPr>
        <w:t xml:space="preserve"> </w:t>
      </w:r>
      <w:r>
        <w:rPr>
          <w:rFonts w:hint="eastAsia"/>
        </w:rPr>
        <w:t>Chair</w:t>
      </w:r>
    </w:p>
    <w:p w:rsidR="003275A0" w:rsidRDefault="003275A0" w:rsidP="003275A0">
      <w:pPr>
        <w:jc w:val="center"/>
      </w:pPr>
      <w:r>
        <w:rPr>
          <w:rFonts w:hint="eastAsia"/>
        </w:rPr>
        <w:t xml:space="preserve">Prof. Koichi </w:t>
      </w:r>
      <w:proofErr w:type="spellStart"/>
      <w:r>
        <w:rPr>
          <w:rFonts w:hint="eastAsia"/>
        </w:rPr>
        <w:t>Kise</w:t>
      </w:r>
      <w:proofErr w:type="spellEnd"/>
      <w:r>
        <w:rPr>
          <w:rFonts w:hint="eastAsia"/>
        </w:rPr>
        <w:t xml:space="preserve"> (Osaka Prefecture University, Japan</w:t>
      </w:r>
      <w:r w:rsidR="007C31EA">
        <w:rPr>
          <w:rFonts w:hint="eastAsia"/>
        </w:rPr>
        <w:t xml:space="preserve">), TC11 </w:t>
      </w:r>
      <w:r>
        <w:rPr>
          <w:rFonts w:hint="eastAsia"/>
        </w:rPr>
        <w:t>Vice Chair</w:t>
      </w:r>
    </w:p>
    <w:p w:rsidR="00F05C82" w:rsidRDefault="00F05C82" w:rsidP="003275A0">
      <w:pPr>
        <w:jc w:val="center"/>
      </w:pPr>
      <w:r>
        <w:rPr>
          <w:rFonts w:hint="eastAsia"/>
        </w:rPr>
        <w:t>http://www.iapr-tc11.org/</w:t>
      </w:r>
    </w:p>
    <w:p w:rsidR="00CC6564" w:rsidRDefault="00CC6564" w:rsidP="00CC6564">
      <w:pPr>
        <w:pStyle w:val="ListParagraph"/>
        <w:ind w:leftChars="0" w:left="420"/>
      </w:pPr>
    </w:p>
    <w:p w:rsidR="00955A50" w:rsidRPr="004C1FBD" w:rsidRDefault="00955A50" w:rsidP="00955A50">
      <w:pPr>
        <w:pStyle w:val="ListParagraph"/>
        <w:numPr>
          <w:ilvl w:val="0"/>
          <w:numId w:val="1"/>
        </w:numPr>
        <w:ind w:leftChars="0"/>
        <w:rPr>
          <w:b/>
        </w:rPr>
      </w:pPr>
      <w:r w:rsidRPr="004C1FBD">
        <w:rPr>
          <w:b/>
        </w:rPr>
        <w:t xml:space="preserve">TC Background Information </w:t>
      </w:r>
    </w:p>
    <w:p w:rsidR="00955A50" w:rsidRPr="004C1FBD" w:rsidRDefault="00955A50" w:rsidP="00955A50">
      <w:pPr>
        <w:pStyle w:val="ListParagraph"/>
        <w:numPr>
          <w:ilvl w:val="1"/>
          <w:numId w:val="2"/>
        </w:numPr>
        <w:ind w:leftChars="0"/>
        <w:rPr>
          <w:b/>
        </w:rPr>
      </w:pPr>
      <w:r w:rsidRPr="004C1FBD">
        <w:rPr>
          <w:b/>
        </w:rPr>
        <w:t>Listing of TC Leadership Team</w:t>
      </w:r>
    </w:p>
    <w:p w:rsidR="00342AEE" w:rsidRDefault="00317625" w:rsidP="00342AEE">
      <w:pPr>
        <w:pStyle w:val="ListParagraph"/>
        <w:ind w:firstLine="152"/>
      </w:pPr>
      <w:r>
        <w:t>For the past four years, t</w:t>
      </w:r>
      <w:r w:rsidR="00342AEE">
        <w:rPr>
          <w:rFonts w:hint="eastAsia"/>
        </w:rPr>
        <w:t>he following leadership team has been in charge of pursuing our goal of supporting</w:t>
      </w:r>
      <w:r>
        <w:rPr>
          <w:rFonts w:hint="eastAsia"/>
        </w:rPr>
        <w:t xml:space="preserve"> the research community and its</w:t>
      </w:r>
      <w:r>
        <w:t xml:space="preserve"> </w:t>
      </w:r>
      <w:r w:rsidR="00342AEE">
        <w:rPr>
          <w:rFonts w:hint="eastAsia"/>
        </w:rPr>
        <w:t>activities.</w:t>
      </w:r>
    </w:p>
    <w:p w:rsidR="00F05C82" w:rsidRPr="00AE413F" w:rsidRDefault="00F05C82" w:rsidP="00F05C82">
      <w:pPr>
        <w:pStyle w:val="ListParagraph"/>
      </w:pPr>
    </w:p>
    <w:tbl>
      <w:tblPr>
        <w:tblStyle w:val="21"/>
        <w:tblW w:w="0" w:type="auto"/>
        <w:tblLayout w:type="fixed"/>
        <w:tblLook w:val="04A0"/>
      </w:tblPr>
      <w:tblGrid>
        <w:gridCol w:w="1384"/>
        <w:gridCol w:w="1843"/>
        <w:gridCol w:w="2410"/>
        <w:gridCol w:w="3083"/>
      </w:tblGrid>
      <w:tr w:rsidR="009E4E06" w:rsidTr="009E4E06">
        <w:trPr>
          <w:cnfStyle w:val="100000000000"/>
        </w:trPr>
        <w:tc>
          <w:tcPr>
            <w:cnfStyle w:val="001000000000"/>
            <w:tcW w:w="1384" w:type="dxa"/>
          </w:tcPr>
          <w:p w:rsidR="00624153" w:rsidRDefault="009E4E06" w:rsidP="00624153">
            <w:pPr>
              <w:jc w:val="center"/>
              <w:rPr>
                <w:b w:val="0"/>
                <w:bCs w:val="0"/>
              </w:rPr>
            </w:pPr>
            <w:r>
              <w:t>R</w:t>
            </w:r>
            <w:r>
              <w:rPr>
                <w:rFonts w:hint="eastAsia"/>
              </w:rPr>
              <w:t>ole</w:t>
            </w:r>
          </w:p>
        </w:tc>
        <w:tc>
          <w:tcPr>
            <w:tcW w:w="1843" w:type="dxa"/>
          </w:tcPr>
          <w:p w:rsidR="00624153" w:rsidRDefault="009E4E06" w:rsidP="00624153">
            <w:pPr>
              <w:jc w:val="center"/>
              <w:cnfStyle w:val="100000000000"/>
              <w:rPr>
                <w:b w:val="0"/>
                <w:bCs w:val="0"/>
              </w:rPr>
            </w:pPr>
            <w:r>
              <w:t>N</w:t>
            </w:r>
            <w:r>
              <w:rPr>
                <w:rFonts w:hint="eastAsia"/>
              </w:rPr>
              <w:t>ame</w:t>
            </w:r>
          </w:p>
        </w:tc>
        <w:tc>
          <w:tcPr>
            <w:tcW w:w="2410" w:type="dxa"/>
          </w:tcPr>
          <w:p w:rsidR="00624153" w:rsidRDefault="009E4E06" w:rsidP="00624153">
            <w:pPr>
              <w:jc w:val="center"/>
              <w:cnfStyle w:val="100000000000"/>
              <w:rPr>
                <w:b w:val="0"/>
                <w:bCs w:val="0"/>
              </w:rPr>
            </w:pPr>
            <w:r>
              <w:t>A</w:t>
            </w:r>
            <w:r>
              <w:rPr>
                <w:rFonts w:hint="eastAsia"/>
              </w:rPr>
              <w:t>ffiliation</w:t>
            </w:r>
          </w:p>
        </w:tc>
        <w:tc>
          <w:tcPr>
            <w:tcW w:w="3083" w:type="dxa"/>
          </w:tcPr>
          <w:p w:rsidR="00624153" w:rsidRDefault="009E4E06" w:rsidP="00624153">
            <w:pPr>
              <w:jc w:val="center"/>
              <w:cnfStyle w:val="100000000000"/>
              <w:rPr>
                <w:b w:val="0"/>
                <w:bCs w:val="0"/>
              </w:rPr>
            </w:pPr>
            <w:r>
              <w:t>E</w:t>
            </w:r>
            <w:r>
              <w:rPr>
                <w:rFonts w:hint="eastAsia"/>
              </w:rPr>
              <w:t>mail</w:t>
            </w:r>
          </w:p>
        </w:tc>
      </w:tr>
      <w:tr w:rsidR="009E4E06" w:rsidTr="009E4E06">
        <w:trPr>
          <w:cnfStyle w:val="000000100000"/>
        </w:trPr>
        <w:tc>
          <w:tcPr>
            <w:cnfStyle w:val="001000000000"/>
            <w:tcW w:w="1384" w:type="dxa"/>
          </w:tcPr>
          <w:p w:rsidR="009E4E06" w:rsidRDefault="009E4E06" w:rsidP="00552AF5">
            <w:r>
              <w:rPr>
                <w:rFonts w:hint="eastAsia"/>
              </w:rPr>
              <w:t>Chair</w:t>
            </w:r>
          </w:p>
        </w:tc>
        <w:tc>
          <w:tcPr>
            <w:tcW w:w="1843" w:type="dxa"/>
          </w:tcPr>
          <w:p w:rsidR="009E4E06" w:rsidRDefault="009E4E06" w:rsidP="00552AF5">
            <w:pPr>
              <w:cnfStyle w:val="000000100000"/>
            </w:pPr>
            <w:r>
              <w:rPr>
                <w:rFonts w:hint="eastAsia"/>
              </w:rPr>
              <w:t xml:space="preserve">Daniel </w:t>
            </w:r>
            <w:proofErr w:type="spellStart"/>
            <w:r>
              <w:rPr>
                <w:rFonts w:hint="eastAsia"/>
              </w:rPr>
              <w:t>Lopresti</w:t>
            </w:r>
            <w:proofErr w:type="spellEnd"/>
          </w:p>
        </w:tc>
        <w:tc>
          <w:tcPr>
            <w:tcW w:w="2410" w:type="dxa"/>
          </w:tcPr>
          <w:p w:rsidR="009E4E06" w:rsidRDefault="009E4E06" w:rsidP="00552AF5">
            <w:pPr>
              <w:cnfStyle w:val="000000100000"/>
            </w:pPr>
            <w:r>
              <w:rPr>
                <w:rFonts w:hint="eastAsia"/>
              </w:rPr>
              <w:t>Lehigh University,</w:t>
            </w:r>
          </w:p>
          <w:p w:rsidR="009E4E06" w:rsidRDefault="009E4E06" w:rsidP="00552AF5">
            <w:pPr>
              <w:cnfStyle w:val="000000100000"/>
            </w:pPr>
            <w:r>
              <w:rPr>
                <w:rFonts w:hint="eastAsia"/>
              </w:rPr>
              <w:t>USA</w:t>
            </w:r>
          </w:p>
        </w:tc>
        <w:tc>
          <w:tcPr>
            <w:tcW w:w="3083" w:type="dxa"/>
          </w:tcPr>
          <w:p w:rsidR="009E4E06" w:rsidRDefault="009E4E06" w:rsidP="00552AF5">
            <w:pPr>
              <w:cnfStyle w:val="000000100000"/>
            </w:pPr>
            <w:r w:rsidRPr="0061482D">
              <w:t>lopresti@cse.lehigh.edu</w:t>
            </w:r>
          </w:p>
        </w:tc>
      </w:tr>
      <w:tr w:rsidR="009E4E06" w:rsidTr="009E4E06">
        <w:tc>
          <w:tcPr>
            <w:cnfStyle w:val="001000000000"/>
            <w:tcW w:w="1384" w:type="dxa"/>
          </w:tcPr>
          <w:p w:rsidR="009E4E06" w:rsidRDefault="009E4E06" w:rsidP="00552AF5">
            <w:r>
              <w:rPr>
                <w:rFonts w:hint="eastAsia"/>
              </w:rPr>
              <w:t>Vice Chair</w:t>
            </w:r>
          </w:p>
        </w:tc>
        <w:tc>
          <w:tcPr>
            <w:tcW w:w="1843" w:type="dxa"/>
          </w:tcPr>
          <w:p w:rsidR="009E4E06" w:rsidRDefault="009E4E06" w:rsidP="00552AF5">
            <w:pPr>
              <w:cnfStyle w:val="000000000000"/>
            </w:pPr>
            <w:r>
              <w:rPr>
                <w:rFonts w:hint="eastAsia"/>
              </w:rPr>
              <w:t xml:space="preserve">Koichi </w:t>
            </w:r>
            <w:proofErr w:type="spellStart"/>
            <w:r>
              <w:rPr>
                <w:rFonts w:hint="eastAsia"/>
              </w:rPr>
              <w:t>Kise</w:t>
            </w:r>
            <w:proofErr w:type="spellEnd"/>
          </w:p>
        </w:tc>
        <w:tc>
          <w:tcPr>
            <w:tcW w:w="2410" w:type="dxa"/>
          </w:tcPr>
          <w:p w:rsidR="009E4E06" w:rsidRDefault="009E4E06" w:rsidP="00552AF5">
            <w:pPr>
              <w:cnfStyle w:val="000000000000"/>
            </w:pPr>
            <w:r>
              <w:rPr>
                <w:rFonts w:hint="eastAsia"/>
              </w:rPr>
              <w:t>Osaka Prefecture</w:t>
            </w:r>
          </w:p>
          <w:p w:rsidR="009E4E06" w:rsidRDefault="009E4E06" w:rsidP="00552AF5">
            <w:pPr>
              <w:cnfStyle w:val="000000000000"/>
            </w:pPr>
            <w:r>
              <w:rPr>
                <w:rFonts w:hint="eastAsia"/>
              </w:rPr>
              <w:t>University, Japan</w:t>
            </w:r>
          </w:p>
        </w:tc>
        <w:tc>
          <w:tcPr>
            <w:tcW w:w="3083" w:type="dxa"/>
          </w:tcPr>
          <w:p w:rsidR="009E4E06" w:rsidRDefault="009E4E06" w:rsidP="00552AF5">
            <w:pPr>
              <w:cnfStyle w:val="000000000000"/>
            </w:pPr>
            <w:r>
              <w:rPr>
                <w:rFonts w:hint="eastAsia"/>
              </w:rPr>
              <w:t>kise@cs.osakafu-u.ac.jp</w:t>
            </w:r>
          </w:p>
        </w:tc>
      </w:tr>
      <w:tr w:rsidR="009E4E06" w:rsidTr="009E4E06">
        <w:trPr>
          <w:cnfStyle w:val="000000100000"/>
        </w:trPr>
        <w:tc>
          <w:tcPr>
            <w:cnfStyle w:val="001000000000"/>
            <w:tcW w:w="1384" w:type="dxa"/>
          </w:tcPr>
          <w:p w:rsidR="009E4E06" w:rsidRDefault="00F05C82" w:rsidP="00552AF5">
            <w:r>
              <w:rPr>
                <w:rFonts w:hint="eastAsia"/>
              </w:rPr>
              <w:t>Webm</w:t>
            </w:r>
            <w:r w:rsidR="009E4E06">
              <w:rPr>
                <w:rFonts w:hint="eastAsia"/>
              </w:rPr>
              <w:t>aster</w:t>
            </w:r>
          </w:p>
        </w:tc>
        <w:tc>
          <w:tcPr>
            <w:tcW w:w="1843" w:type="dxa"/>
          </w:tcPr>
          <w:p w:rsidR="00441961" w:rsidRDefault="009E4E06" w:rsidP="00552AF5">
            <w:pPr>
              <w:cnfStyle w:val="000000100000"/>
            </w:pPr>
            <w:r>
              <w:rPr>
                <w:rFonts w:hint="eastAsia"/>
              </w:rPr>
              <w:t>Masa</w:t>
            </w:r>
            <w:r w:rsidR="00441961">
              <w:rPr>
                <w:rFonts w:hint="eastAsia"/>
              </w:rPr>
              <w:t>kazu</w:t>
            </w:r>
          </w:p>
          <w:p w:rsidR="009E4E06" w:rsidRDefault="009E4E06" w:rsidP="00552AF5">
            <w:pPr>
              <w:cnfStyle w:val="000000100000"/>
            </w:pPr>
            <w:proofErr w:type="spellStart"/>
            <w:r>
              <w:rPr>
                <w:rFonts w:hint="eastAsia"/>
              </w:rPr>
              <w:t>Iwamura</w:t>
            </w:r>
            <w:proofErr w:type="spellEnd"/>
          </w:p>
        </w:tc>
        <w:tc>
          <w:tcPr>
            <w:tcW w:w="2410" w:type="dxa"/>
          </w:tcPr>
          <w:p w:rsidR="009E4E06" w:rsidRDefault="009E4E06" w:rsidP="00552AF5">
            <w:pPr>
              <w:cnfStyle w:val="000000100000"/>
            </w:pPr>
            <w:r>
              <w:rPr>
                <w:rFonts w:hint="eastAsia"/>
              </w:rPr>
              <w:t>Osaka Prefecture</w:t>
            </w:r>
          </w:p>
          <w:p w:rsidR="009E4E06" w:rsidRDefault="009E4E06" w:rsidP="00552AF5">
            <w:pPr>
              <w:cnfStyle w:val="000000100000"/>
            </w:pPr>
            <w:r>
              <w:rPr>
                <w:rFonts w:hint="eastAsia"/>
              </w:rPr>
              <w:t>University, Japan</w:t>
            </w:r>
          </w:p>
        </w:tc>
        <w:tc>
          <w:tcPr>
            <w:tcW w:w="3083" w:type="dxa"/>
          </w:tcPr>
          <w:p w:rsidR="009E4E06" w:rsidRDefault="009E4E06" w:rsidP="00552AF5">
            <w:pPr>
              <w:cnfStyle w:val="000000100000"/>
            </w:pPr>
            <w:r>
              <w:rPr>
                <w:rFonts w:hint="eastAsia"/>
              </w:rPr>
              <w:t>masa@cs.osakafu-u.ac.jp</w:t>
            </w:r>
          </w:p>
        </w:tc>
      </w:tr>
      <w:tr w:rsidR="009E4E06" w:rsidTr="009E4E06">
        <w:tc>
          <w:tcPr>
            <w:cnfStyle w:val="001000000000"/>
            <w:tcW w:w="1384" w:type="dxa"/>
          </w:tcPr>
          <w:p w:rsidR="009E4E06" w:rsidRDefault="009E4E06" w:rsidP="00552AF5">
            <w:r>
              <w:rPr>
                <w:rFonts w:hint="eastAsia"/>
              </w:rPr>
              <w:t>Dataset Curator</w:t>
            </w:r>
          </w:p>
        </w:tc>
        <w:tc>
          <w:tcPr>
            <w:tcW w:w="1843" w:type="dxa"/>
          </w:tcPr>
          <w:p w:rsidR="009E4E06" w:rsidRDefault="009E4E06" w:rsidP="00552AF5">
            <w:pPr>
              <w:cnfStyle w:val="000000000000"/>
            </w:pPr>
            <w:proofErr w:type="spellStart"/>
            <w:r>
              <w:rPr>
                <w:rFonts w:hint="eastAsia"/>
              </w:rPr>
              <w:t>Dimos</w:t>
            </w:r>
            <w:proofErr w:type="spellEnd"/>
            <w:r>
              <w:rPr>
                <w:rFonts w:hint="eastAsia"/>
              </w:rPr>
              <w:t xml:space="preserve"> </w:t>
            </w:r>
            <w:proofErr w:type="spellStart"/>
            <w:r>
              <w:rPr>
                <w:rFonts w:hint="eastAsia"/>
              </w:rPr>
              <w:t>Karatzas</w:t>
            </w:r>
            <w:proofErr w:type="spellEnd"/>
          </w:p>
        </w:tc>
        <w:tc>
          <w:tcPr>
            <w:tcW w:w="2410" w:type="dxa"/>
          </w:tcPr>
          <w:p w:rsidR="009E4E06" w:rsidRDefault="009E4E06" w:rsidP="00552AF5">
            <w:pPr>
              <w:cnfStyle w:val="000000000000"/>
            </w:pPr>
            <w:proofErr w:type="spellStart"/>
            <w:r w:rsidRPr="00C00F78">
              <w:t>Universitat</w:t>
            </w:r>
            <w:proofErr w:type="spellEnd"/>
            <w:r w:rsidRPr="00C00F78">
              <w:t xml:space="preserve"> </w:t>
            </w:r>
            <w:proofErr w:type="spellStart"/>
            <w:r w:rsidRPr="00C00F78">
              <w:t>Autónoma</w:t>
            </w:r>
            <w:proofErr w:type="spellEnd"/>
            <w:r w:rsidRPr="00C00F78">
              <w:t xml:space="preserve"> </w:t>
            </w:r>
          </w:p>
          <w:p w:rsidR="009E4E06" w:rsidRDefault="009E4E06" w:rsidP="00552AF5">
            <w:pPr>
              <w:cnfStyle w:val="000000000000"/>
            </w:pPr>
            <w:r w:rsidRPr="00C00F78">
              <w:t>de Barcelona, Spain</w:t>
            </w:r>
          </w:p>
        </w:tc>
        <w:tc>
          <w:tcPr>
            <w:tcW w:w="3083" w:type="dxa"/>
          </w:tcPr>
          <w:p w:rsidR="009E4E06" w:rsidRDefault="009E4E06" w:rsidP="00552AF5">
            <w:pPr>
              <w:cnfStyle w:val="000000000000"/>
            </w:pPr>
            <w:r w:rsidRPr="0061482D">
              <w:t>dimos@cvc.uab.es</w:t>
            </w:r>
          </w:p>
        </w:tc>
      </w:tr>
      <w:tr w:rsidR="009E4E06" w:rsidTr="009E4E06">
        <w:trPr>
          <w:cnfStyle w:val="000000100000"/>
        </w:trPr>
        <w:tc>
          <w:tcPr>
            <w:cnfStyle w:val="001000000000"/>
            <w:tcW w:w="1384" w:type="dxa"/>
          </w:tcPr>
          <w:p w:rsidR="009E4E06" w:rsidRDefault="009E4E06" w:rsidP="00552AF5">
            <w:r>
              <w:rPr>
                <w:rFonts w:hint="eastAsia"/>
              </w:rPr>
              <w:t>Newsletter Editor</w:t>
            </w:r>
          </w:p>
        </w:tc>
        <w:tc>
          <w:tcPr>
            <w:tcW w:w="1843" w:type="dxa"/>
          </w:tcPr>
          <w:p w:rsidR="009E4E06" w:rsidRDefault="009E4E06" w:rsidP="00552AF5">
            <w:pPr>
              <w:cnfStyle w:val="000000100000"/>
            </w:pPr>
            <w:proofErr w:type="spellStart"/>
            <w:r>
              <w:rPr>
                <w:rFonts w:hint="eastAsia"/>
              </w:rPr>
              <w:t>Gernot</w:t>
            </w:r>
            <w:proofErr w:type="spellEnd"/>
            <w:r>
              <w:rPr>
                <w:rFonts w:hint="eastAsia"/>
              </w:rPr>
              <w:t xml:space="preserve"> Fink</w:t>
            </w:r>
          </w:p>
        </w:tc>
        <w:tc>
          <w:tcPr>
            <w:tcW w:w="2410" w:type="dxa"/>
          </w:tcPr>
          <w:p w:rsidR="009E4E06" w:rsidRDefault="009E4E06" w:rsidP="00552AF5">
            <w:pPr>
              <w:cnfStyle w:val="000000100000"/>
            </w:pPr>
            <w:r w:rsidRPr="00C00F78">
              <w:t>TU Dortmund</w:t>
            </w:r>
          </w:p>
          <w:p w:rsidR="009E4E06" w:rsidRDefault="009E4E06" w:rsidP="00552AF5">
            <w:pPr>
              <w:cnfStyle w:val="000000100000"/>
            </w:pPr>
            <w:r w:rsidRPr="00C00F78">
              <w:t>University, Germany</w:t>
            </w:r>
          </w:p>
        </w:tc>
        <w:tc>
          <w:tcPr>
            <w:tcW w:w="3083" w:type="dxa"/>
          </w:tcPr>
          <w:p w:rsidR="009E4E06" w:rsidRDefault="009E4E06" w:rsidP="00552AF5">
            <w:pPr>
              <w:cnfStyle w:val="000000100000"/>
            </w:pPr>
            <w:r w:rsidRPr="009E4E06">
              <w:rPr>
                <w:sz w:val="20"/>
              </w:rPr>
              <w:t>Gernot.Fink@tu-dortmund.de</w:t>
            </w:r>
          </w:p>
        </w:tc>
      </w:tr>
    </w:tbl>
    <w:p w:rsidR="009E4E06" w:rsidRDefault="009E4E06" w:rsidP="009E4E06">
      <w:pPr>
        <w:pStyle w:val="ListParagraph"/>
        <w:ind w:leftChars="0" w:left="425"/>
      </w:pPr>
    </w:p>
    <w:p w:rsidR="00F05C82" w:rsidRDefault="00F05C82" w:rsidP="009E4E06">
      <w:pPr>
        <w:pStyle w:val="ListParagraph"/>
        <w:ind w:leftChars="0" w:left="425"/>
      </w:pPr>
    </w:p>
    <w:p w:rsidR="00955A50" w:rsidRPr="004C1FBD" w:rsidRDefault="00955A50" w:rsidP="00955A50">
      <w:pPr>
        <w:pStyle w:val="ListParagraph"/>
        <w:numPr>
          <w:ilvl w:val="1"/>
          <w:numId w:val="2"/>
        </w:numPr>
        <w:ind w:leftChars="0"/>
        <w:rPr>
          <w:b/>
        </w:rPr>
      </w:pPr>
      <w:r w:rsidRPr="004C1FBD">
        <w:rPr>
          <w:b/>
        </w:rPr>
        <w:t>TC website URL</w:t>
      </w:r>
    </w:p>
    <w:p w:rsidR="009E4E06" w:rsidRDefault="009E4E06" w:rsidP="009E4E06">
      <w:pPr>
        <w:pStyle w:val="ListParagraph"/>
        <w:ind w:leftChars="0" w:left="992"/>
      </w:pPr>
      <w:r w:rsidRPr="009E4E06">
        <w:t>http://www.iapr-tc11.org/</w:t>
      </w:r>
    </w:p>
    <w:p w:rsidR="009E4E06" w:rsidRDefault="009E4E06" w:rsidP="009E4E06">
      <w:pPr>
        <w:pStyle w:val="ListParagraph"/>
        <w:ind w:leftChars="0" w:left="992"/>
      </w:pPr>
    </w:p>
    <w:p w:rsidR="00371821" w:rsidRPr="00371821" w:rsidRDefault="00955A50" w:rsidP="00371821">
      <w:pPr>
        <w:pStyle w:val="ListParagraph"/>
        <w:numPr>
          <w:ilvl w:val="1"/>
          <w:numId w:val="2"/>
        </w:numPr>
        <w:ind w:leftChars="0"/>
      </w:pPr>
      <w:r w:rsidRPr="004C1FBD">
        <w:rPr>
          <w:b/>
        </w:rPr>
        <w:lastRenderedPageBreak/>
        <w:t>Number of members (people on mailing l</w:t>
      </w:r>
      <w:r w:rsidR="00F44A03" w:rsidRPr="004C1FBD">
        <w:rPr>
          <w:b/>
        </w:rPr>
        <w:t xml:space="preserve">ist) </w:t>
      </w:r>
    </w:p>
    <w:p w:rsidR="00624153" w:rsidRDefault="00F44A03" w:rsidP="00624153">
      <w:pPr>
        <w:pStyle w:val="ListParagraph"/>
        <w:ind w:leftChars="0" w:left="992" w:firstLineChars="100" w:firstLine="210"/>
      </w:pPr>
      <w:r>
        <w:t>As of</w:t>
      </w:r>
      <w:r>
        <w:rPr>
          <w:rFonts w:hint="eastAsia"/>
        </w:rPr>
        <w:t xml:space="preserve"> </w:t>
      </w:r>
      <w:r w:rsidR="005722A9">
        <w:rPr>
          <w:rFonts w:hint="eastAsia"/>
        </w:rPr>
        <w:t>November 10th</w:t>
      </w:r>
      <w:r>
        <w:rPr>
          <w:rFonts w:hint="eastAsia"/>
        </w:rPr>
        <w:t xml:space="preserve">, </w:t>
      </w:r>
      <w:r w:rsidR="00BA26C4">
        <w:rPr>
          <w:rFonts w:hint="eastAsia"/>
        </w:rPr>
        <w:t>201</w:t>
      </w:r>
      <w:r w:rsidR="00BA26C4">
        <w:t>2</w:t>
      </w:r>
      <w:r w:rsidR="00D02A8A">
        <w:t>, there are</w:t>
      </w:r>
      <w:r>
        <w:t xml:space="preserve"> </w:t>
      </w:r>
      <w:r w:rsidR="00494CA2" w:rsidRPr="00494CA2">
        <w:t>1,5</w:t>
      </w:r>
      <w:r w:rsidR="005722A9" w:rsidRPr="005722A9">
        <w:rPr>
          <w:rFonts w:hint="eastAsia"/>
        </w:rPr>
        <w:t>44</w:t>
      </w:r>
      <w:r w:rsidR="005722A9">
        <w:t xml:space="preserve"> </w:t>
      </w:r>
      <w:r>
        <w:t xml:space="preserve">subscribers to the TC-11 mailing list. </w:t>
      </w:r>
    </w:p>
    <w:p w:rsidR="009E4E06" w:rsidRDefault="009E4E06" w:rsidP="009E4E06">
      <w:pPr>
        <w:pStyle w:val="ListParagraph"/>
        <w:ind w:leftChars="0" w:left="992"/>
      </w:pPr>
    </w:p>
    <w:p w:rsidR="00F44A03" w:rsidRPr="004C1FBD" w:rsidRDefault="00955A50" w:rsidP="00955A50">
      <w:pPr>
        <w:pStyle w:val="ListParagraph"/>
        <w:numPr>
          <w:ilvl w:val="1"/>
          <w:numId w:val="2"/>
        </w:numPr>
        <w:ind w:leftChars="0"/>
        <w:rPr>
          <w:b/>
        </w:rPr>
      </w:pPr>
      <w:r w:rsidRPr="004C1FBD">
        <w:rPr>
          <w:b/>
        </w:rPr>
        <w:t xml:space="preserve">Communication types used (e.g. newsletters) and frequency </w:t>
      </w:r>
    </w:p>
    <w:p w:rsidR="00624153" w:rsidRDefault="00342AEE" w:rsidP="00624153">
      <w:pPr>
        <w:pStyle w:val="ListParagraph"/>
        <w:ind w:leftChars="0" w:left="992" w:firstLineChars="100" w:firstLine="210"/>
      </w:pPr>
      <w:r>
        <w:rPr>
          <w:rFonts w:hint="eastAsia"/>
        </w:rPr>
        <w:t>For the period 2010-2012, w</w:t>
      </w:r>
      <w:r w:rsidR="00F44A03">
        <w:rPr>
          <w:rFonts w:hint="eastAsia"/>
        </w:rPr>
        <w:t xml:space="preserve">e </w:t>
      </w:r>
      <w:r>
        <w:rPr>
          <w:rFonts w:hint="eastAsia"/>
        </w:rPr>
        <w:t xml:space="preserve">continued to employ </w:t>
      </w:r>
      <w:r w:rsidR="00F44A03">
        <w:rPr>
          <w:rFonts w:hint="eastAsia"/>
        </w:rPr>
        <w:t xml:space="preserve">two types of communication: </w:t>
      </w:r>
      <w:r w:rsidR="001819D8">
        <w:t xml:space="preserve"> </w:t>
      </w:r>
      <w:r w:rsidR="00F44A03">
        <w:rPr>
          <w:rFonts w:hint="eastAsia"/>
        </w:rPr>
        <w:t xml:space="preserve">web and newsletters. </w:t>
      </w:r>
      <w:r w:rsidR="00F44A03">
        <w:t xml:space="preserve">The frequency of the newsletter is monthly </w:t>
      </w:r>
      <w:r w:rsidR="002A6484">
        <w:t>and has been extremely</w:t>
      </w:r>
      <w:r w:rsidR="00F44A03">
        <w:t xml:space="preserve"> dependable</w:t>
      </w:r>
      <w:r w:rsidR="002A6484">
        <w:t xml:space="preserve"> thanks to the attention and efforts of</w:t>
      </w:r>
      <w:r w:rsidR="00F44A03">
        <w:rPr>
          <w:rFonts w:hint="eastAsia"/>
        </w:rPr>
        <w:t xml:space="preserve"> our newsletter editor</w:t>
      </w:r>
      <w:r w:rsidR="00F44A03">
        <w:t>.</w:t>
      </w:r>
      <w:r w:rsidR="002A6484">
        <w:t xml:space="preserve">  Past newsletters are archived online on our website:  </w:t>
      </w:r>
      <w:r w:rsidR="002A6484" w:rsidRPr="002A6484">
        <w:t>http://www.iapr-tc11.org/mediawiki/index.php/Newsletter_Archive</w:t>
      </w:r>
      <w:r w:rsidR="002A6484">
        <w:t>.</w:t>
      </w:r>
    </w:p>
    <w:p w:rsidR="009E4E06" w:rsidRDefault="009E4E06" w:rsidP="009E4E06">
      <w:pPr>
        <w:pStyle w:val="ListParagraph"/>
        <w:ind w:leftChars="0" w:left="992"/>
      </w:pPr>
    </w:p>
    <w:p w:rsidR="00955A50" w:rsidRPr="004C1FBD" w:rsidRDefault="00955A50" w:rsidP="00955A50">
      <w:pPr>
        <w:pStyle w:val="ListParagraph"/>
        <w:numPr>
          <w:ilvl w:val="1"/>
          <w:numId w:val="2"/>
        </w:numPr>
        <w:ind w:leftChars="0"/>
        <w:rPr>
          <w:b/>
        </w:rPr>
      </w:pPr>
      <w:r w:rsidRPr="004C1FBD">
        <w:rPr>
          <w:b/>
        </w:rPr>
        <w:t>Listing of key event(s) u</w:t>
      </w:r>
      <w:r w:rsidR="00C82B2F" w:rsidRPr="004C1FBD">
        <w:rPr>
          <w:b/>
        </w:rPr>
        <w:t xml:space="preserve">sually </w:t>
      </w:r>
      <w:proofErr w:type="spellStart"/>
      <w:r w:rsidR="00C82B2F" w:rsidRPr="004C1FBD">
        <w:rPr>
          <w:b/>
        </w:rPr>
        <w:t>organised</w:t>
      </w:r>
      <w:proofErr w:type="spellEnd"/>
      <w:r w:rsidR="00C82B2F" w:rsidRPr="004C1FBD">
        <w:rPr>
          <w:b/>
        </w:rPr>
        <w:t xml:space="preserve"> by the TC</w:t>
      </w:r>
    </w:p>
    <w:p w:rsidR="00624153" w:rsidRDefault="00863652" w:rsidP="00624153">
      <w:pPr>
        <w:pStyle w:val="ListParagraph"/>
        <w:ind w:leftChars="0" w:left="992" w:firstLineChars="100" w:firstLine="210"/>
      </w:pPr>
      <w:r>
        <w:rPr>
          <w:rFonts w:hint="eastAsia"/>
        </w:rPr>
        <w:t>TC11 has the fol</w:t>
      </w:r>
      <w:r w:rsidR="00650DCC">
        <w:rPr>
          <w:rFonts w:hint="eastAsia"/>
        </w:rPr>
        <w:t>lowing three key events held bi</w:t>
      </w:r>
      <w:r w:rsidR="00650DCC">
        <w:t>e</w:t>
      </w:r>
      <w:r w:rsidR="00AC16CD">
        <w:rPr>
          <w:rFonts w:hint="eastAsia"/>
        </w:rPr>
        <w:t>nn</w:t>
      </w:r>
      <w:r w:rsidR="00AC16CD">
        <w:t>i</w:t>
      </w:r>
      <w:r>
        <w:rPr>
          <w:rFonts w:hint="eastAsia"/>
        </w:rPr>
        <w:t>ally:</w:t>
      </w:r>
    </w:p>
    <w:tbl>
      <w:tblPr>
        <w:tblStyle w:val="21"/>
        <w:tblW w:w="0" w:type="auto"/>
        <w:tblLayout w:type="fixed"/>
        <w:tblLook w:val="04A0"/>
      </w:tblPr>
      <w:tblGrid>
        <w:gridCol w:w="1101"/>
        <w:gridCol w:w="3118"/>
        <w:gridCol w:w="1276"/>
        <w:gridCol w:w="3225"/>
      </w:tblGrid>
      <w:tr w:rsidR="006F0C53" w:rsidTr="00552AF5">
        <w:trPr>
          <w:cnfStyle w:val="100000000000"/>
        </w:trPr>
        <w:tc>
          <w:tcPr>
            <w:cnfStyle w:val="001000000000"/>
            <w:tcW w:w="4219" w:type="dxa"/>
            <w:gridSpan w:val="2"/>
          </w:tcPr>
          <w:p w:rsidR="00624153" w:rsidRDefault="00B95063" w:rsidP="00624153">
            <w:pPr>
              <w:jc w:val="center"/>
              <w:rPr>
                <w:b w:val="0"/>
                <w:bCs w:val="0"/>
              </w:rPr>
            </w:pPr>
            <w:r>
              <w:rPr>
                <w:rFonts w:hint="eastAsia"/>
              </w:rPr>
              <w:t>Event</w:t>
            </w:r>
          </w:p>
        </w:tc>
        <w:tc>
          <w:tcPr>
            <w:tcW w:w="1276" w:type="dxa"/>
          </w:tcPr>
          <w:p w:rsidR="00624153" w:rsidRDefault="006F0C53" w:rsidP="00624153">
            <w:pPr>
              <w:jc w:val="center"/>
              <w:cnfStyle w:val="100000000000"/>
              <w:rPr>
                <w:b w:val="0"/>
                <w:bCs w:val="0"/>
              </w:rPr>
            </w:pPr>
            <w:r>
              <w:rPr>
                <w:rFonts w:hint="eastAsia"/>
              </w:rPr>
              <w:t>Frequency</w:t>
            </w:r>
          </w:p>
        </w:tc>
        <w:tc>
          <w:tcPr>
            <w:tcW w:w="3225" w:type="dxa"/>
          </w:tcPr>
          <w:p w:rsidR="00624153" w:rsidRDefault="006F0C53" w:rsidP="00624153">
            <w:pPr>
              <w:jc w:val="center"/>
              <w:cnfStyle w:val="100000000000"/>
              <w:rPr>
                <w:b w:val="0"/>
                <w:bCs w:val="0"/>
              </w:rPr>
            </w:pPr>
            <w:r>
              <w:rPr>
                <w:rFonts w:hint="eastAsia"/>
              </w:rPr>
              <w:t>Topic area</w:t>
            </w:r>
          </w:p>
        </w:tc>
      </w:tr>
      <w:tr w:rsidR="002418B5" w:rsidTr="002418B5">
        <w:trPr>
          <w:cnfStyle w:val="000000100000"/>
        </w:trPr>
        <w:tc>
          <w:tcPr>
            <w:cnfStyle w:val="001000000000"/>
            <w:tcW w:w="1101" w:type="dxa"/>
          </w:tcPr>
          <w:p w:rsidR="005C080A" w:rsidRDefault="005C080A" w:rsidP="00552AF5">
            <w:r>
              <w:rPr>
                <w:rFonts w:hint="eastAsia"/>
              </w:rPr>
              <w:t>ICDAR</w:t>
            </w:r>
          </w:p>
        </w:tc>
        <w:tc>
          <w:tcPr>
            <w:tcW w:w="3118" w:type="dxa"/>
          </w:tcPr>
          <w:p w:rsidR="005C080A" w:rsidRDefault="002418B5" w:rsidP="00552AF5">
            <w:pPr>
              <w:cnfStyle w:val="000000100000"/>
            </w:pPr>
            <w:r>
              <w:rPr>
                <w:rFonts w:hint="eastAsia"/>
              </w:rPr>
              <w:t>International Conference on Document Analysis and Recognition</w:t>
            </w:r>
          </w:p>
        </w:tc>
        <w:tc>
          <w:tcPr>
            <w:tcW w:w="1276" w:type="dxa"/>
          </w:tcPr>
          <w:p w:rsidR="002418B5" w:rsidRDefault="002418B5" w:rsidP="00552AF5">
            <w:pPr>
              <w:cnfStyle w:val="000000100000"/>
            </w:pPr>
            <w:r>
              <w:rPr>
                <w:rFonts w:hint="eastAsia"/>
              </w:rPr>
              <w:t>bi</w:t>
            </w:r>
            <w:r w:rsidR="0082094D">
              <w:t>e</w:t>
            </w:r>
            <w:r w:rsidR="00AC16CD">
              <w:rPr>
                <w:rFonts w:hint="eastAsia"/>
              </w:rPr>
              <w:t>nn</w:t>
            </w:r>
            <w:r w:rsidR="00AC16CD">
              <w:t>i</w:t>
            </w:r>
            <w:r>
              <w:rPr>
                <w:rFonts w:hint="eastAsia"/>
              </w:rPr>
              <w:t>al,</w:t>
            </w:r>
          </w:p>
          <w:p w:rsidR="005C080A" w:rsidRDefault="002418B5" w:rsidP="00552AF5">
            <w:pPr>
              <w:cnfStyle w:val="000000100000"/>
            </w:pPr>
            <w:r>
              <w:rPr>
                <w:rFonts w:hint="eastAsia"/>
              </w:rPr>
              <w:t>odd years</w:t>
            </w:r>
          </w:p>
        </w:tc>
        <w:tc>
          <w:tcPr>
            <w:tcW w:w="3225" w:type="dxa"/>
          </w:tcPr>
          <w:p w:rsidR="005C080A" w:rsidRDefault="002418B5" w:rsidP="00552AF5">
            <w:pPr>
              <w:cnfStyle w:val="000000100000"/>
            </w:pPr>
            <w:r>
              <w:rPr>
                <w:rFonts w:hint="eastAsia"/>
              </w:rPr>
              <w:t>all fields on document analysis and recognition</w:t>
            </w:r>
          </w:p>
        </w:tc>
      </w:tr>
      <w:tr w:rsidR="002418B5" w:rsidTr="002418B5">
        <w:tc>
          <w:tcPr>
            <w:cnfStyle w:val="001000000000"/>
            <w:tcW w:w="1101" w:type="dxa"/>
          </w:tcPr>
          <w:p w:rsidR="005C080A" w:rsidRDefault="005C080A" w:rsidP="00552AF5">
            <w:r>
              <w:rPr>
                <w:rFonts w:hint="eastAsia"/>
              </w:rPr>
              <w:t>ICFHR</w:t>
            </w:r>
          </w:p>
        </w:tc>
        <w:tc>
          <w:tcPr>
            <w:tcW w:w="3118" w:type="dxa"/>
          </w:tcPr>
          <w:p w:rsidR="005C080A" w:rsidRDefault="002418B5" w:rsidP="00552AF5">
            <w:pPr>
              <w:cnfStyle w:val="000000000000"/>
            </w:pPr>
            <w:r>
              <w:rPr>
                <w:rFonts w:hint="eastAsia"/>
              </w:rPr>
              <w:t>International Conference on Frontiers in Handwriting Recognition</w:t>
            </w:r>
          </w:p>
        </w:tc>
        <w:tc>
          <w:tcPr>
            <w:tcW w:w="1276" w:type="dxa"/>
          </w:tcPr>
          <w:p w:rsidR="002418B5" w:rsidRDefault="002418B5" w:rsidP="00552AF5">
            <w:pPr>
              <w:cnfStyle w:val="000000000000"/>
            </w:pPr>
            <w:r>
              <w:rPr>
                <w:rFonts w:hint="eastAsia"/>
              </w:rPr>
              <w:t>bi</w:t>
            </w:r>
            <w:r w:rsidR="0082094D">
              <w:t>e</w:t>
            </w:r>
            <w:r w:rsidR="00AC16CD">
              <w:rPr>
                <w:rFonts w:hint="eastAsia"/>
              </w:rPr>
              <w:t>nn</w:t>
            </w:r>
            <w:r w:rsidR="00AC16CD">
              <w:t>i</w:t>
            </w:r>
            <w:r>
              <w:rPr>
                <w:rFonts w:hint="eastAsia"/>
              </w:rPr>
              <w:t>al,</w:t>
            </w:r>
          </w:p>
          <w:p w:rsidR="005C080A" w:rsidRDefault="002418B5" w:rsidP="00552AF5">
            <w:pPr>
              <w:cnfStyle w:val="000000000000"/>
            </w:pPr>
            <w:r>
              <w:rPr>
                <w:rFonts w:hint="eastAsia"/>
              </w:rPr>
              <w:t>even years</w:t>
            </w:r>
          </w:p>
        </w:tc>
        <w:tc>
          <w:tcPr>
            <w:tcW w:w="3225" w:type="dxa"/>
          </w:tcPr>
          <w:p w:rsidR="005C080A" w:rsidRDefault="002418B5" w:rsidP="00552AF5">
            <w:pPr>
              <w:cnfStyle w:val="000000000000"/>
            </w:pPr>
            <w:r>
              <w:rPr>
                <w:rFonts w:hint="eastAsia"/>
              </w:rPr>
              <w:t>handwriting recognition and its related areas</w:t>
            </w:r>
          </w:p>
        </w:tc>
      </w:tr>
      <w:tr w:rsidR="002418B5" w:rsidTr="002418B5">
        <w:trPr>
          <w:cnfStyle w:val="000000100000"/>
        </w:trPr>
        <w:tc>
          <w:tcPr>
            <w:cnfStyle w:val="001000000000"/>
            <w:tcW w:w="1101" w:type="dxa"/>
          </w:tcPr>
          <w:p w:rsidR="005C080A" w:rsidRDefault="005C080A" w:rsidP="00552AF5">
            <w:r>
              <w:rPr>
                <w:rFonts w:hint="eastAsia"/>
              </w:rPr>
              <w:t>DAS</w:t>
            </w:r>
          </w:p>
        </w:tc>
        <w:tc>
          <w:tcPr>
            <w:tcW w:w="3118" w:type="dxa"/>
          </w:tcPr>
          <w:p w:rsidR="005C080A" w:rsidRDefault="002418B5" w:rsidP="00552AF5">
            <w:pPr>
              <w:cnfStyle w:val="000000100000"/>
            </w:pPr>
            <w:r>
              <w:rPr>
                <w:rFonts w:hint="eastAsia"/>
              </w:rPr>
              <w:t>International Workshop on Document Analysis Systems</w:t>
            </w:r>
          </w:p>
        </w:tc>
        <w:tc>
          <w:tcPr>
            <w:tcW w:w="1276" w:type="dxa"/>
          </w:tcPr>
          <w:p w:rsidR="002418B5" w:rsidRDefault="002418B5" w:rsidP="002418B5">
            <w:pPr>
              <w:cnfStyle w:val="000000100000"/>
            </w:pPr>
            <w:r>
              <w:rPr>
                <w:rFonts w:hint="eastAsia"/>
              </w:rPr>
              <w:t>bi</w:t>
            </w:r>
            <w:r w:rsidR="0082094D">
              <w:t>e</w:t>
            </w:r>
            <w:r w:rsidR="00AC16CD">
              <w:rPr>
                <w:rFonts w:hint="eastAsia"/>
              </w:rPr>
              <w:t>nn</w:t>
            </w:r>
            <w:r w:rsidR="00AC16CD">
              <w:t>i</w:t>
            </w:r>
            <w:r>
              <w:rPr>
                <w:rFonts w:hint="eastAsia"/>
              </w:rPr>
              <w:t>al,</w:t>
            </w:r>
          </w:p>
          <w:p w:rsidR="005C080A" w:rsidRDefault="002418B5" w:rsidP="002418B5">
            <w:pPr>
              <w:cnfStyle w:val="000000100000"/>
            </w:pPr>
            <w:r>
              <w:rPr>
                <w:rFonts w:hint="eastAsia"/>
              </w:rPr>
              <w:t>even years</w:t>
            </w:r>
          </w:p>
        </w:tc>
        <w:tc>
          <w:tcPr>
            <w:tcW w:w="3225" w:type="dxa"/>
          </w:tcPr>
          <w:p w:rsidR="005C080A" w:rsidRDefault="002418B5" w:rsidP="00552AF5">
            <w:pPr>
              <w:cnfStyle w:val="000000100000"/>
            </w:pPr>
            <w:r>
              <w:rPr>
                <w:rFonts w:hint="eastAsia"/>
              </w:rPr>
              <w:t>document analysis methods and systems</w:t>
            </w:r>
          </w:p>
        </w:tc>
      </w:tr>
    </w:tbl>
    <w:p w:rsidR="00863652" w:rsidRDefault="00863652" w:rsidP="009E4E06">
      <w:pPr>
        <w:pStyle w:val="ListParagraph"/>
        <w:ind w:leftChars="0" w:left="992"/>
      </w:pPr>
    </w:p>
    <w:p w:rsidR="00624153" w:rsidRDefault="00422305" w:rsidP="00624153">
      <w:pPr>
        <w:pStyle w:val="ListParagraph"/>
        <w:ind w:leftChars="0" w:left="992" w:firstLineChars="100" w:firstLine="210"/>
      </w:pPr>
      <w:r>
        <w:rPr>
          <w:rFonts w:hint="eastAsia"/>
        </w:rPr>
        <w:t>In addition, TC11 and its members are involved in</w:t>
      </w:r>
      <w:r w:rsidR="00863652">
        <w:rPr>
          <w:rFonts w:hint="eastAsia"/>
        </w:rPr>
        <w:t xml:space="preserve"> the following workshops which are held in conjunction with major events such as ICDAR:</w:t>
      </w:r>
    </w:p>
    <w:tbl>
      <w:tblPr>
        <w:tblStyle w:val="21"/>
        <w:tblW w:w="0" w:type="auto"/>
        <w:tblLayout w:type="fixed"/>
        <w:tblLook w:val="04A0"/>
      </w:tblPr>
      <w:tblGrid>
        <w:gridCol w:w="1101"/>
        <w:gridCol w:w="3118"/>
        <w:gridCol w:w="1276"/>
        <w:gridCol w:w="3225"/>
      </w:tblGrid>
      <w:tr w:rsidR="006F0C53" w:rsidTr="00552AF5">
        <w:trPr>
          <w:cnfStyle w:val="100000000000"/>
        </w:trPr>
        <w:tc>
          <w:tcPr>
            <w:cnfStyle w:val="001000000000"/>
            <w:tcW w:w="4219" w:type="dxa"/>
            <w:gridSpan w:val="2"/>
          </w:tcPr>
          <w:p w:rsidR="00624153" w:rsidRDefault="00B95063" w:rsidP="00624153">
            <w:pPr>
              <w:jc w:val="center"/>
              <w:rPr>
                <w:b w:val="0"/>
                <w:bCs w:val="0"/>
              </w:rPr>
            </w:pPr>
            <w:r>
              <w:rPr>
                <w:rFonts w:hint="eastAsia"/>
              </w:rPr>
              <w:t>Event</w:t>
            </w:r>
          </w:p>
        </w:tc>
        <w:tc>
          <w:tcPr>
            <w:tcW w:w="1276" w:type="dxa"/>
          </w:tcPr>
          <w:p w:rsidR="00624153" w:rsidRDefault="006F0C53" w:rsidP="00624153">
            <w:pPr>
              <w:jc w:val="center"/>
              <w:cnfStyle w:val="100000000000"/>
              <w:rPr>
                <w:b w:val="0"/>
                <w:bCs w:val="0"/>
              </w:rPr>
            </w:pPr>
            <w:r>
              <w:rPr>
                <w:rFonts w:hint="eastAsia"/>
              </w:rPr>
              <w:t>Frequency</w:t>
            </w:r>
          </w:p>
        </w:tc>
        <w:tc>
          <w:tcPr>
            <w:tcW w:w="3225" w:type="dxa"/>
          </w:tcPr>
          <w:p w:rsidR="00624153" w:rsidRDefault="006F0C53" w:rsidP="00624153">
            <w:pPr>
              <w:jc w:val="center"/>
              <w:cnfStyle w:val="100000000000"/>
              <w:rPr>
                <w:b w:val="0"/>
                <w:bCs w:val="0"/>
              </w:rPr>
            </w:pPr>
            <w:r>
              <w:rPr>
                <w:rFonts w:hint="eastAsia"/>
              </w:rPr>
              <w:t>Topic area</w:t>
            </w:r>
          </w:p>
        </w:tc>
      </w:tr>
      <w:tr w:rsidR="006F0C53" w:rsidTr="00552AF5">
        <w:trPr>
          <w:cnfStyle w:val="000000100000"/>
        </w:trPr>
        <w:tc>
          <w:tcPr>
            <w:cnfStyle w:val="001000000000"/>
            <w:tcW w:w="1101" w:type="dxa"/>
          </w:tcPr>
          <w:p w:rsidR="006F0C53" w:rsidRDefault="006F0C53" w:rsidP="00552AF5">
            <w:r>
              <w:rPr>
                <w:rFonts w:hint="eastAsia"/>
              </w:rPr>
              <w:t>AND</w:t>
            </w:r>
          </w:p>
        </w:tc>
        <w:tc>
          <w:tcPr>
            <w:tcW w:w="3118" w:type="dxa"/>
          </w:tcPr>
          <w:p w:rsidR="006F0C53" w:rsidRDefault="006F0C53" w:rsidP="00552AF5">
            <w:pPr>
              <w:cnfStyle w:val="000000100000"/>
            </w:pPr>
            <w:r>
              <w:rPr>
                <w:rFonts w:hint="eastAsia"/>
              </w:rPr>
              <w:t xml:space="preserve">International </w:t>
            </w:r>
            <w:r w:rsidRPr="00EE3533">
              <w:t xml:space="preserve">Workshop on </w:t>
            </w:r>
            <w:r>
              <w:rPr>
                <w:rFonts w:hint="eastAsia"/>
              </w:rPr>
              <w:t>A</w:t>
            </w:r>
            <w:r w:rsidRPr="00EE3533">
              <w:t xml:space="preserve">nalytics for </w:t>
            </w:r>
            <w:r>
              <w:rPr>
                <w:rFonts w:hint="eastAsia"/>
              </w:rPr>
              <w:t>N</w:t>
            </w:r>
            <w:r w:rsidRPr="00EE3533">
              <w:t xml:space="preserve">oisy </w:t>
            </w:r>
            <w:r>
              <w:rPr>
                <w:rFonts w:hint="eastAsia"/>
              </w:rPr>
              <w:t>U</w:t>
            </w:r>
            <w:r w:rsidRPr="00EE3533">
              <w:t xml:space="preserve">nstructured </w:t>
            </w:r>
            <w:r>
              <w:rPr>
                <w:rFonts w:hint="eastAsia"/>
              </w:rPr>
              <w:t>T</w:t>
            </w:r>
            <w:r w:rsidRPr="00EE3533">
              <w:t xml:space="preserve">ext </w:t>
            </w:r>
            <w:r>
              <w:rPr>
                <w:rFonts w:hint="eastAsia"/>
              </w:rPr>
              <w:t>D</w:t>
            </w:r>
            <w:r w:rsidRPr="00EE3533">
              <w:t>ata</w:t>
            </w:r>
          </w:p>
        </w:tc>
        <w:tc>
          <w:tcPr>
            <w:tcW w:w="1276" w:type="dxa"/>
          </w:tcPr>
          <w:p w:rsidR="006F0C53" w:rsidRDefault="006F0C53" w:rsidP="00552AF5">
            <w:pPr>
              <w:cnfStyle w:val="000000100000"/>
            </w:pPr>
            <w:r>
              <w:rPr>
                <w:rFonts w:hint="eastAsia"/>
              </w:rPr>
              <w:t>annual</w:t>
            </w:r>
          </w:p>
        </w:tc>
        <w:tc>
          <w:tcPr>
            <w:tcW w:w="3225" w:type="dxa"/>
          </w:tcPr>
          <w:p w:rsidR="006F0C53" w:rsidRDefault="006F0C53" w:rsidP="00552AF5">
            <w:pPr>
              <w:cnfStyle w:val="000000100000"/>
            </w:pPr>
            <w:r>
              <w:rPr>
                <w:rFonts w:hint="eastAsia"/>
              </w:rPr>
              <w:t>issues related to noisy text data</w:t>
            </w:r>
            <w:r w:rsidRPr="003359A4">
              <w:t xml:space="preserve"> by processing signals for human use</w:t>
            </w:r>
          </w:p>
        </w:tc>
      </w:tr>
      <w:tr w:rsidR="006F0C53" w:rsidTr="00552AF5">
        <w:tc>
          <w:tcPr>
            <w:cnfStyle w:val="001000000000"/>
            <w:tcW w:w="1101" w:type="dxa"/>
          </w:tcPr>
          <w:p w:rsidR="006F0C53" w:rsidRDefault="006F0C53" w:rsidP="00552AF5">
            <w:r>
              <w:rPr>
                <w:rFonts w:hint="eastAsia"/>
              </w:rPr>
              <w:t>CBDAR</w:t>
            </w:r>
          </w:p>
        </w:tc>
        <w:tc>
          <w:tcPr>
            <w:tcW w:w="3118" w:type="dxa"/>
          </w:tcPr>
          <w:p w:rsidR="006F0C53" w:rsidRDefault="006F0C53" w:rsidP="00552AF5">
            <w:pPr>
              <w:cnfStyle w:val="000000000000"/>
            </w:pPr>
            <w:r>
              <w:rPr>
                <w:rFonts w:hint="eastAsia"/>
              </w:rPr>
              <w:t>International Workshop on Camera-Based Document Analysis and Recognition</w:t>
            </w:r>
          </w:p>
        </w:tc>
        <w:tc>
          <w:tcPr>
            <w:tcW w:w="1276" w:type="dxa"/>
          </w:tcPr>
          <w:p w:rsidR="006F0C53" w:rsidRDefault="006F0C53" w:rsidP="00552AF5">
            <w:pPr>
              <w:cnfStyle w:val="000000000000"/>
            </w:pPr>
            <w:r>
              <w:rPr>
                <w:rFonts w:hint="eastAsia"/>
              </w:rPr>
              <w:t>bi</w:t>
            </w:r>
            <w:r w:rsidR="00422305">
              <w:t>e</w:t>
            </w:r>
            <w:r w:rsidR="00AC16CD">
              <w:rPr>
                <w:rFonts w:hint="eastAsia"/>
              </w:rPr>
              <w:t>nn</w:t>
            </w:r>
            <w:r w:rsidR="00AC16CD">
              <w:t>i</w:t>
            </w:r>
            <w:r>
              <w:rPr>
                <w:rFonts w:hint="eastAsia"/>
              </w:rPr>
              <w:t>al,</w:t>
            </w:r>
          </w:p>
          <w:p w:rsidR="006F0C53" w:rsidRDefault="006F0C53" w:rsidP="00552AF5">
            <w:pPr>
              <w:cnfStyle w:val="000000000000"/>
            </w:pPr>
            <w:r>
              <w:rPr>
                <w:rFonts w:hint="eastAsia"/>
              </w:rPr>
              <w:t>odd years</w:t>
            </w:r>
          </w:p>
        </w:tc>
        <w:tc>
          <w:tcPr>
            <w:tcW w:w="3225" w:type="dxa"/>
          </w:tcPr>
          <w:p w:rsidR="006F0C53" w:rsidRDefault="006F0C53" w:rsidP="00552AF5">
            <w:pPr>
              <w:cnfStyle w:val="000000000000"/>
            </w:pPr>
            <w:r>
              <w:rPr>
                <w:rFonts w:hint="eastAsia"/>
              </w:rPr>
              <w:t>camera-based analysis of documents</w:t>
            </w:r>
          </w:p>
        </w:tc>
      </w:tr>
      <w:tr w:rsidR="006F0C53" w:rsidTr="00552AF5">
        <w:trPr>
          <w:cnfStyle w:val="000000100000"/>
        </w:trPr>
        <w:tc>
          <w:tcPr>
            <w:cnfStyle w:val="001000000000"/>
            <w:tcW w:w="1101" w:type="dxa"/>
          </w:tcPr>
          <w:p w:rsidR="006F0C53" w:rsidRDefault="006F0C53" w:rsidP="00552AF5">
            <w:r w:rsidRPr="00F0272C">
              <w:rPr>
                <w:rFonts w:hint="eastAsia"/>
              </w:rPr>
              <w:t>MOCR</w:t>
            </w:r>
          </w:p>
        </w:tc>
        <w:tc>
          <w:tcPr>
            <w:tcW w:w="3118" w:type="dxa"/>
          </w:tcPr>
          <w:p w:rsidR="006F0C53" w:rsidRDefault="006F0C53" w:rsidP="00552AF5">
            <w:pPr>
              <w:cnfStyle w:val="000000100000"/>
            </w:pPr>
            <w:r>
              <w:rPr>
                <w:rFonts w:hint="eastAsia"/>
              </w:rPr>
              <w:t>International Workshop on Multilingual OCR</w:t>
            </w:r>
          </w:p>
        </w:tc>
        <w:tc>
          <w:tcPr>
            <w:tcW w:w="1276" w:type="dxa"/>
          </w:tcPr>
          <w:p w:rsidR="006F0C53" w:rsidRDefault="006F0C53" w:rsidP="00552AF5">
            <w:pPr>
              <w:cnfStyle w:val="000000100000"/>
            </w:pPr>
            <w:r>
              <w:rPr>
                <w:rFonts w:hint="eastAsia"/>
              </w:rPr>
              <w:t>bi</w:t>
            </w:r>
            <w:r w:rsidR="00422305">
              <w:t>e</w:t>
            </w:r>
            <w:r w:rsidR="00AC16CD">
              <w:rPr>
                <w:rFonts w:hint="eastAsia"/>
              </w:rPr>
              <w:t>nn</w:t>
            </w:r>
            <w:r w:rsidR="00AC16CD">
              <w:t>i</w:t>
            </w:r>
            <w:r>
              <w:rPr>
                <w:rFonts w:hint="eastAsia"/>
              </w:rPr>
              <w:t>al,</w:t>
            </w:r>
          </w:p>
          <w:p w:rsidR="006F0C53" w:rsidRDefault="006F0C53" w:rsidP="00552AF5">
            <w:pPr>
              <w:cnfStyle w:val="000000100000"/>
            </w:pPr>
            <w:r>
              <w:rPr>
                <w:rFonts w:hint="eastAsia"/>
              </w:rPr>
              <w:t>odd years</w:t>
            </w:r>
          </w:p>
        </w:tc>
        <w:tc>
          <w:tcPr>
            <w:tcW w:w="3225" w:type="dxa"/>
          </w:tcPr>
          <w:p w:rsidR="006F0C53" w:rsidRDefault="006F0C53" w:rsidP="00552AF5">
            <w:pPr>
              <w:cnfStyle w:val="000000100000"/>
            </w:pPr>
            <w:r w:rsidRPr="001121AD">
              <w:t>methodologies for multilingual document analysis syste</w:t>
            </w:r>
            <w:r>
              <w:t xml:space="preserve">ms </w:t>
            </w:r>
            <w:r>
              <w:lastRenderedPageBreak/>
              <w:t>with particular focus on OCR</w:t>
            </w:r>
          </w:p>
        </w:tc>
      </w:tr>
      <w:tr w:rsidR="00617174" w:rsidTr="00552AF5">
        <w:tc>
          <w:tcPr>
            <w:cnfStyle w:val="001000000000"/>
            <w:tcW w:w="1101" w:type="dxa"/>
          </w:tcPr>
          <w:p w:rsidR="00617174" w:rsidRPr="00F0272C" w:rsidRDefault="00617174" w:rsidP="00552AF5">
            <w:r>
              <w:rPr>
                <w:rFonts w:hint="eastAsia"/>
              </w:rPr>
              <w:lastRenderedPageBreak/>
              <w:t>HIP</w:t>
            </w:r>
          </w:p>
        </w:tc>
        <w:tc>
          <w:tcPr>
            <w:tcW w:w="3118" w:type="dxa"/>
          </w:tcPr>
          <w:p w:rsidR="00617174" w:rsidRDefault="00617174" w:rsidP="00145D24">
            <w:pPr>
              <w:cnfStyle w:val="000000000000"/>
            </w:pPr>
            <w:r>
              <w:rPr>
                <w:rFonts w:hint="eastAsia"/>
              </w:rPr>
              <w:t>Historical Document Imaging and Processing</w:t>
            </w:r>
          </w:p>
        </w:tc>
        <w:tc>
          <w:tcPr>
            <w:tcW w:w="1276" w:type="dxa"/>
          </w:tcPr>
          <w:p w:rsidR="00617174" w:rsidRDefault="00AC16CD" w:rsidP="00552AF5">
            <w:pPr>
              <w:cnfStyle w:val="000000000000"/>
            </w:pPr>
            <w:r>
              <w:t>first held in 2011</w:t>
            </w:r>
          </w:p>
        </w:tc>
        <w:tc>
          <w:tcPr>
            <w:tcW w:w="3225" w:type="dxa"/>
          </w:tcPr>
          <w:p w:rsidR="00617174" w:rsidRPr="001121AD" w:rsidRDefault="00617174" w:rsidP="00552AF5">
            <w:pPr>
              <w:cnfStyle w:val="000000000000"/>
            </w:pPr>
            <w:r>
              <w:t>imaging, collection, and processing of historical documents</w:t>
            </w:r>
          </w:p>
        </w:tc>
      </w:tr>
    </w:tbl>
    <w:p w:rsidR="0052378F" w:rsidRPr="00F0272C" w:rsidRDefault="0052378F" w:rsidP="009E4E06">
      <w:pPr>
        <w:pStyle w:val="ListParagraph"/>
        <w:ind w:leftChars="0" w:left="992"/>
      </w:pPr>
    </w:p>
    <w:p w:rsidR="00955A50" w:rsidRPr="004C1FBD" w:rsidRDefault="00955A50" w:rsidP="00955A50">
      <w:pPr>
        <w:pStyle w:val="ListParagraph"/>
        <w:numPr>
          <w:ilvl w:val="0"/>
          <w:numId w:val="1"/>
        </w:numPr>
        <w:ind w:leftChars="0"/>
        <w:rPr>
          <w:b/>
        </w:rPr>
      </w:pPr>
      <w:r w:rsidRPr="004C1FBD">
        <w:rPr>
          <w:b/>
        </w:rPr>
        <w:t>Activities in the last two years (since ICPR20</w:t>
      </w:r>
      <w:r w:rsidR="00342AEE">
        <w:rPr>
          <w:rFonts w:hint="eastAsia"/>
          <w:b/>
        </w:rPr>
        <w:t>10</w:t>
      </w:r>
      <w:r w:rsidRPr="004C1FBD">
        <w:rPr>
          <w:b/>
        </w:rPr>
        <w:t xml:space="preserve">) </w:t>
      </w:r>
    </w:p>
    <w:p w:rsidR="00FF3BF8" w:rsidRDefault="00454811" w:rsidP="00454811">
      <w:pPr>
        <w:pStyle w:val="ListParagraph"/>
        <w:ind w:leftChars="0" w:left="420" w:firstLineChars="100" w:firstLine="210"/>
      </w:pPr>
      <w:r>
        <w:rPr>
          <w:rFonts w:hint="eastAsia"/>
        </w:rPr>
        <w:t xml:space="preserve">We </w:t>
      </w:r>
      <w:r w:rsidR="00D712F4">
        <w:rPr>
          <w:rFonts w:hint="eastAsia"/>
        </w:rPr>
        <w:t>continued our activities with the same leadership team.</w:t>
      </w:r>
      <w:r>
        <w:rPr>
          <w:rFonts w:hint="eastAsia"/>
        </w:rPr>
        <w:t xml:space="preserve"> </w:t>
      </w:r>
    </w:p>
    <w:p w:rsidR="00955A50" w:rsidRPr="00955A50" w:rsidRDefault="00955A50" w:rsidP="00955A50">
      <w:pPr>
        <w:pStyle w:val="ListParagraph"/>
        <w:numPr>
          <w:ilvl w:val="0"/>
          <w:numId w:val="2"/>
        </w:numPr>
        <w:ind w:leftChars="0"/>
        <w:rPr>
          <w:vanish/>
        </w:rPr>
      </w:pPr>
    </w:p>
    <w:p w:rsidR="000078E0" w:rsidRDefault="00955A50" w:rsidP="000078E0">
      <w:pPr>
        <w:pStyle w:val="ListParagraph"/>
        <w:numPr>
          <w:ilvl w:val="1"/>
          <w:numId w:val="2"/>
        </w:numPr>
        <w:ind w:leftChars="0"/>
      </w:pPr>
      <w:r>
        <w:t xml:space="preserve">Website updates </w:t>
      </w:r>
    </w:p>
    <w:p w:rsidR="000078E0" w:rsidRDefault="000078E0" w:rsidP="00454811">
      <w:pPr>
        <w:pStyle w:val="ListParagraph"/>
        <w:ind w:leftChars="0" w:left="992" w:firstLineChars="100" w:firstLine="210"/>
      </w:pPr>
      <w:r>
        <w:rPr>
          <w:rFonts w:hint="eastAsia"/>
        </w:rPr>
        <w:t xml:space="preserve">The TC11 website was </w:t>
      </w:r>
      <w:r>
        <w:t>renovated</w:t>
      </w:r>
      <w:r>
        <w:rPr>
          <w:rFonts w:hint="eastAsia"/>
        </w:rPr>
        <w:t xml:space="preserve"> in April 2010. </w:t>
      </w:r>
      <w:r w:rsidR="00D712F4">
        <w:rPr>
          <w:rFonts w:hint="eastAsia"/>
        </w:rPr>
        <w:t xml:space="preserve">We have continued to maintain/update the new TC11 website. </w:t>
      </w:r>
    </w:p>
    <w:p w:rsidR="000078E0" w:rsidRDefault="000078E0" w:rsidP="000078E0">
      <w:r>
        <w:rPr>
          <w:rFonts w:hint="eastAsia"/>
          <w:noProof/>
          <w:lang w:eastAsia="en-US"/>
        </w:rPr>
        <w:drawing>
          <wp:inline distT="0" distB="0" distL="0" distR="0">
            <wp:extent cx="5391150" cy="3371215"/>
            <wp:effectExtent l="0" t="0" r="0" b="635"/>
            <wp:docPr id="3" name="図 1" descr="C:\Users\masa\Desktop\tc11-home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a\Desktop\tc11-homepag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3371215"/>
                    </a:xfrm>
                    <a:prstGeom prst="rect">
                      <a:avLst/>
                    </a:prstGeom>
                    <a:noFill/>
                    <a:ln>
                      <a:noFill/>
                    </a:ln>
                  </pic:spPr>
                </pic:pic>
              </a:graphicData>
            </a:graphic>
          </wp:inline>
        </w:drawing>
      </w:r>
    </w:p>
    <w:p w:rsidR="000078E0" w:rsidRDefault="000078E0" w:rsidP="000078E0">
      <w:pPr>
        <w:jc w:val="center"/>
      </w:pPr>
    </w:p>
    <w:p w:rsidR="000078E0" w:rsidRPr="004070EE" w:rsidRDefault="00955A50" w:rsidP="000078E0">
      <w:pPr>
        <w:pStyle w:val="ListParagraph"/>
        <w:numPr>
          <w:ilvl w:val="2"/>
          <w:numId w:val="2"/>
        </w:numPr>
        <w:ind w:leftChars="0"/>
        <w:rPr>
          <w:b/>
        </w:rPr>
      </w:pPr>
      <w:r w:rsidRPr="004070EE">
        <w:rPr>
          <w:b/>
        </w:rPr>
        <w:t xml:space="preserve">Educational information </w:t>
      </w:r>
    </w:p>
    <w:p w:rsidR="00E2634B" w:rsidRDefault="00E2634B" w:rsidP="00E2634B">
      <w:pPr>
        <w:pStyle w:val="ListParagraph"/>
        <w:ind w:leftChars="0" w:left="1200"/>
      </w:pPr>
      <w:r w:rsidRPr="004070EE">
        <w:rPr>
          <w:rFonts w:hint="eastAsia"/>
        </w:rPr>
        <w:tab/>
      </w:r>
      <w:r w:rsidRPr="004070EE">
        <w:t>The primary responsibility of the TC-11 leadership team is supporting the international research community.</w:t>
      </w:r>
      <w:r w:rsidR="004070EE">
        <w:t xml:space="preserve"> </w:t>
      </w:r>
      <w:r w:rsidRPr="004070EE">
        <w:t xml:space="preserve"> In this sense, nearly everything we do has an educational component to it. </w:t>
      </w:r>
      <w:r w:rsidR="00B54F37">
        <w:t xml:space="preserve"> </w:t>
      </w:r>
      <w:r w:rsidRPr="004070EE">
        <w:t>By this we mean that students benefit as much as any other member of the community</w:t>
      </w:r>
      <w:r w:rsidR="00B54F37">
        <w:t xml:space="preserve"> through attendance at our conferences and workshops.  In addition, certain efforts are di</w:t>
      </w:r>
      <w:r w:rsidR="00C93163">
        <w:t>rected specifically at students</w:t>
      </w:r>
      <w:r w:rsidR="00B54F37">
        <w:t xml:space="preserve"> to</w:t>
      </w:r>
      <w:r w:rsidR="008A7F0D">
        <w:t xml:space="preserve"> contribute to their training and to the successful development of their careers, as well as to</w:t>
      </w:r>
      <w:r w:rsidR="00B54F37">
        <w:t xml:space="preserve"> encourage their </w:t>
      </w:r>
      <w:r w:rsidR="00B54F37">
        <w:lastRenderedPageBreak/>
        <w:t>continue</w:t>
      </w:r>
      <w:r w:rsidR="008A7F0D">
        <w:t>d involvement in the field</w:t>
      </w:r>
      <w:r w:rsidR="00B54F37">
        <w:t>.  T</w:t>
      </w:r>
      <w:r w:rsidRPr="004070EE">
        <w:t xml:space="preserve">he following </w:t>
      </w:r>
      <w:r w:rsidR="00246FEC">
        <w:t>is a list of activities already in place, as well as several that are currently under discussion</w:t>
      </w:r>
      <w:r w:rsidRPr="004070EE">
        <w:t>:</w:t>
      </w:r>
      <w:r>
        <w:t xml:space="preserve"> </w:t>
      </w:r>
    </w:p>
    <w:p w:rsidR="006D0FDB" w:rsidRDefault="006D0FDB" w:rsidP="00E2634B">
      <w:pPr>
        <w:pStyle w:val="ListParagraph"/>
        <w:ind w:leftChars="0" w:left="1200"/>
        <w:rPr>
          <w:highlight w:val="yellow"/>
        </w:rPr>
      </w:pPr>
    </w:p>
    <w:p w:rsidR="000C7EE7" w:rsidRPr="00246FEC" w:rsidRDefault="00044C26" w:rsidP="00A505B3">
      <w:pPr>
        <w:pStyle w:val="ListParagraph"/>
        <w:numPr>
          <w:ilvl w:val="2"/>
          <w:numId w:val="1"/>
        </w:numPr>
        <w:ind w:leftChars="0"/>
      </w:pPr>
      <w:r w:rsidRPr="00246FEC">
        <w:t>Best student paper awards at our conferences</w:t>
      </w:r>
    </w:p>
    <w:p w:rsidR="000C7EE7" w:rsidRPr="00246FEC" w:rsidRDefault="00246FEC" w:rsidP="000C7EE7">
      <w:pPr>
        <w:pStyle w:val="ListParagraph"/>
        <w:ind w:leftChars="0" w:left="1200"/>
      </w:pPr>
      <w:r>
        <w:t>At our</w:t>
      </w:r>
      <w:r w:rsidR="000C7EE7" w:rsidRPr="00246FEC">
        <w:rPr>
          <w:rFonts w:hint="eastAsia"/>
        </w:rPr>
        <w:t xml:space="preserve"> three major confe</w:t>
      </w:r>
      <w:r>
        <w:rPr>
          <w:rFonts w:hint="eastAsia"/>
        </w:rPr>
        <w:t>rences</w:t>
      </w:r>
      <w:r>
        <w:t xml:space="preserve"> --</w:t>
      </w:r>
      <w:r>
        <w:rPr>
          <w:rFonts w:hint="eastAsia"/>
        </w:rPr>
        <w:t xml:space="preserve"> ICDAR, DAS and ICFHR</w:t>
      </w:r>
      <w:r>
        <w:t xml:space="preserve"> -- IAPR</w:t>
      </w:r>
      <w:r>
        <w:rPr>
          <w:rFonts w:hint="eastAsia"/>
        </w:rPr>
        <w:t xml:space="preserve"> </w:t>
      </w:r>
      <w:r>
        <w:t>B</w:t>
      </w:r>
      <w:r>
        <w:rPr>
          <w:rFonts w:hint="eastAsia"/>
        </w:rPr>
        <w:t xml:space="preserve">est </w:t>
      </w:r>
      <w:r>
        <w:t>S</w:t>
      </w:r>
      <w:r>
        <w:rPr>
          <w:rFonts w:hint="eastAsia"/>
        </w:rPr>
        <w:t xml:space="preserve">tudent </w:t>
      </w:r>
      <w:r>
        <w:t>P</w:t>
      </w:r>
      <w:r>
        <w:rPr>
          <w:rFonts w:hint="eastAsia"/>
        </w:rPr>
        <w:t xml:space="preserve">aper </w:t>
      </w:r>
      <w:r>
        <w:t>A</w:t>
      </w:r>
      <w:r>
        <w:rPr>
          <w:rFonts w:hint="eastAsia"/>
        </w:rPr>
        <w:t xml:space="preserve">wards </w:t>
      </w:r>
      <w:r>
        <w:t xml:space="preserve">are </w:t>
      </w:r>
      <w:r w:rsidR="000C7EE7" w:rsidRPr="00246FEC">
        <w:rPr>
          <w:rFonts w:hint="eastAsia"/>
        </w:rPr>
        <w:t xml:space="preserve">given to encourage students. </w:t>
      </w:r>
      <w:r>
        <w:t xml:space="preserve"> </w:t>
      </w:r>
      <w:r w:rsidR="000C7EE7" w:rsidRPr="00246FEC">
        <w:rPr>
          <w:rFonts w:hint="eastAsia"/>
        </w:rPr>
        <w:t>See</w:t>
      </w:r>
      <w:r w:rsidR="00D0722C">
        <w:t>, for example,</w:t>
      </w:r>
      <w:r w:rsidR="000C7EE7" w:rsidRPr="00246FEC">
        <w:rPr>
          <w:rFonts w:hint="eastAsia"/>
        </w:rPr>
        <w:t xml:space="preserve"> the following </w:t>
      </w:r>
      <w:r w:rsidR="00D0722C">
        <w:t>web</w:t>
      </w:r>
      <w:r w:rsidR="000C7EE7" w:rsidRPr="00246FEC">
        <w:rPr>
          <w:rFonts w:hint="eastAsia"/>
        </w:rPr>
        <w:t>sites for more details.</w:t>
      </w:r>
      <w:r w:rsidR="000C7EE7" w:rsidRPr="00246FEC">
        <w:br/>
      </w:r>
      <w:r w:rsidR="000C7EE7" w:rsidRPr="00246FEC">
        <w:rPr>
          <w:rFonts w:hint="eastAsia"/>
        </w:rPr>
        <w:t xml:space="preserve">ICDAR: </w:t>
      </w:r>
      <w:r w:rsidR="00D0722C">
        <w:t xml:space="preserve"> </w:t>
      </w:r>
      <w:r w:rsidR="000C7EE7" w:rsidRPr="00D0722C">
        <w:t>http://www.icdar2011.org/EN/column/column34.shtml</w:t>
      </w:r>
    </w:p>
    <w:p w:rsidR="000C7EE7" w:rsidRPr="00246FEC" w:rsidRDefault="000C7EE7" w:rsidP="000C7EE7">
      <w:pPr>
        <w:pStyle w:val="ListParagraph"/>
        <w:ind w:leftChars="0" w:left="1200"/>
      </w:pPr>
      <w:r w:rsidRPr="00246FEC">
        <w:rPr>
          <w:rFonts w:hint="eastAsia"/>
        </w:rPr>
        <w:t xml:space="preserve">DAS: </w:t>
      </w:r>
      <w:r w:rsidR="00D0722C">
        <w:t xml:space="preserve"> </w:t>
      </w:r>
      <w:r w:rsidRPr="00D0722C">
        <w:t>http://www.ict.griffith.edu.au/das2012/awards.html</w:t>
      </w:r>
    </w:p>
    <w:p w:rsidR="000C7EE7" w:rsidRPr="00246FEC" w:rsidRDefault="000C7EE7" w:rsidP="000C7EE7">
      <w:pPr>
        <w:pStyle w:val="ListParagraph"/>
        <w:ind w:leftChars="0" w:left="1200"/>
      </w:pPr>
      <w:r w:rsidRPr="00246FEC">
        <w:rPr>
          <w:rFonts w:hint="eastAsia"/>
        </w:rPr>
        <w:t>ICFHR:</w:t>
      </w:r>
      <w:r w:rsidR="00D0722C">
        <w:t xml:space="preserve"> </w:t>
      </w:r>
      <w:r w:rsidRPr="00246FEC">
        <w:rPr>
          <w:rFonts w:hint="eastAsia"/>
        </w:rPr>
        <w:t xml:space="preserve"> </w:t>
      </w:r>
      <w:r w:rsidRPr="00246FEC">
        <w:t>http://www.icfhr2012.uniba.it/awards.php</w:t>
      </w:r>
    </w:p>
    <w:p w:rsidR="00044C26" w:rsidRPr="00246FEC" w:rsidRDefault="00044C26" w:rsidP="00044C26">
      <w:pPr>
        <w:pStyle w:val="ListParagraph"/>
        <w:numPr>
          <w:ilvl w:val="2"/>
          <w:numId w:val="1"/>
        </w:numPr>
        <w:ind w:leftChars="0"/>
      </w:pPr>
      <w:r w:rsidRPr="00246FEC">
        <w:t>Support for lower student registration fees at our conferences</w:t>
      </w:r>
      <w:r w:rsidR="0055726A" w:rsidRPr="00246FEC">
        <w:rPr>
          <w:rFonts w:hint="eastAsia"/>
        </w:rPr>
        <w:br/>
        <w:t>Students are always allowed to have lower registration fees at all conferences.</w:t>
      </w:r>
      <w:r w:rsidR="005E200A">
        <w:t xml:space="preserve">  In addition, efforts are also made to arrange for lower-cost student accommodations when possible.</w:t>
      </w:r>
    </w:p>
    <w:p w:rsidR="0055726A" w:rsidRPr="00246FEC" w:rsidRDefault="0030671D" w:rsidP="00044C26">
      <w:pPr>
        <w:pStyle w:val="ListParagraph"/>
        <w:numPr>
          <w:ilvl w:val="2"/>
          <w:numId w:val="1"/>
        </w:numPr>
        <w:ind w:leftChars="0"/>
      </w:pPr>
      <w:r>
        <w:t>ICDAR Doctoral C</w:t>
      </w:r>
      <w:r w:rsidR="00044C26" w:rsidRPr="00246FEC">
        <w:t xml:space="preserve">onsortium </w:t>
      </w:r>
    </w:p>
    <w:p w:rsidR="006244C5" w:rsidRPr="00246FEC" w:rsidRDefault="00DD77A0" w:rsidP="006244C5">
      <w:pPr>
        <w:pStyle w:val="ListParagraph"/>
        <w:ind w:leftChars="571" w:left="1199" w:firstLine="479"/>
      </w:pPr>
      <w:r>
        <w:t>A major accomplishment over the past two years was our successful organization of the first</w:t>
      </w:r>
      <w:r>
        <w:rPr>
          <w:rFonts w:hint="eastAsia"/>
        </w:rPr>
        <w:t xml:space="preserve"> </w:t>
      </w:r>
      <w:r>
        <w:t>ICDAR D</w:t>
      </w:r>
      <w:r>
        <w:rPr>
          <w:rFonts w:hint="eastAsia"/>
        </w:rPr>
        <w:t xml:space="preserve">octoral </w:t>
      </w:r>
      <w:r>
        <w:t>C</w:t>
      </w:r>
      <w:r>
        <w:rPr>
          <w:rFonts w:hint="eastAsia"/>
        </w:rPr>
        <w:t>onsortium at ICDAR2011</w:t>
      </w:r>
      <w:r>
        <w:t xml:space="preserve"> in Beijing.  Summarizing our publicity materials for the event:</w:t>
      </w:r>
    </w:p>
    <w:p w:rsidR="006244C5" w:rsidRPr="00246FEC" w:rsidRDefault="00DD77A0" w:rsidP="006244C5">
      <w:pPr>
        <w:pStyle w:val="ListParagraph"/>
        <w:ind w:leftChars="571" w:left="1199" w:firstLine="479"/>
      </w:pPr>
      <w:r>
        <w:t>“</w:t>
      </w:r>
      <w:r w:rsidR="006244C5" w:rsidRPr="00246FEC">
        <w:t xml:space="preserve">The goal of the Doctoral Consortium is to create an opportunity for Ph.D. students to test their research ideas, present their current progress and future plans, and receive constructive criticism and insights related to their future work and career perspectives. </w:t>
      </w:r>
      <w:r>
        <w:t xml:space="preserve"> </w:t>
      </w:r>
      <w:r w:rsidR="006244C5" w:rsidRPr="00246FEC">
        <w:t>A mentor (a senior researcher who is active in the field) has been assigned to each student to provide individual feedback.</w:t>
      </w:r>
      <w:r>
        <w:t xml:space="preserve"> </w:t>
      </w:r>
      <w:r w:rsidR="006244C5" w:rsidRPr="00246FEC">
        <w:t xml:space="preserve"> In addition, students will have the opportunity to present an overview of their research plan during a special poster session. </w:t>
      </w:r>
      <w:r>
        <w:t xml:space="preserve"> </w:t>
      </w:r>
      <w:r w:rsidR="006244C5" w:rsidRPr="00246FEC">
        <w:t>A Best Poster Presentation Award will be given at the end of the day.</w:t>
      </w:r>
      <w:r>
        <w:t>”</w:t>
      </w:r>
    </w:p>
    <w:p w:rsidR="006244C5" w:rsidRPr="00246FEC" w:rsidRDefault="006244C5" w:rsidP="006244C5">
      <w:pPr>
        <w:pStyle w:val="ListParagraph"/>
        <w:ind w:leftChars="571" w:left="1199" w:firstLine="481"/>
      </w:pPr>
      <w:r w:rsidRPr="00246FEC">
        <w:t>Through an open call for participation, 21 Ph.D. students participat</w:t>
      </w:r>
      <w:r w:rsidRPr="00246FEC">
        <w:rPr>
          <w:rFonts w:hint="eastAsia"/>
        </w:rPr>
        <w:t>ed</w:t>
      </w:r>
      <w:r w:rsidRPr="00246FEC">
        <w:t xml:space="preserve"> in th</w:t>
      </w:r>
      <w:r w:rsidR="00DD77A0">
        <w:t>is</w:t>
      </w:r>
      <w:r w:rsidRPr="00246FEC">
        <w:t xml:space="preserve"> first-ever ICDAR Doctoral Consortium. </w:t>
      </w:r>
      <w:r w:rsidR="00DD77A0">
        <w:t xml:space="preserve"> </w:t>
      </w:r>
      <w:r w:rsidRPr="00246FEC">
        <w:t>Thanks to a generous sponsorship provided by Ra</w:t>
      </w:r>
      <w:r w:rsidR="00DD77A0">
        <w:t>ytheon BBN Technologies, there wa</w:t>
      </w:r>
      <w:r w:rsidRPr="00246FEC">
        <w:t xml:space="preserve">s no registration charge for </w:t>
      </w:r>
      <w:r w:rsidR="00DD77A0">
        <w:t xml:space="preserve">the Ph.D. students </w:t>
      </w:r>
      <w:r w:rsidRPr="00246FEC">
        <w:t>or their assigned</w:t>
      </w:r>
      <w:r w:rsidR="00DD77A0">
        <w:t xml:space="preserve"> mentors</w:t>
      </w:r>
      <w:r w:rsidRPr="00246FEC">
        <w:t>.</w:t>
      </w:r>
      <w:r w:rsidR="00DD77A0">
        <w:t xml:space="preserve"> </w:t>
      </w:r>
      <w:r w:rsidRPr="00246FEC">
        <w:t xml:space="preserve"> The event </w:t>
      </w:r>
      <w:r w:rsidRPr="00246FEC">
        <w:rPr>
          <w:rFonts w:hint="eastAsia"/>
        </w:rPr>
        <w:t xml:space="preserve">took </w:t>
      </w:r>
      <w:r w:rsidRPr="00246FEC">
        <w:t xml:space="preserve">place the day before the main ICDAR conference, on the afternoon of Sunday, Sept. 18. </w:t>
      </w:r>
      <w:r w:rsidR="0047797E">
        <w:t xml:space="preserve"> </w:t>
      </w:r>
      <w:r w:rsidRPr="00246FEC">
        <w:t xml:space="preserve">The schedule </w:t>
      </w:r>
      <w:r w:rsidRPr="00246FEC">
        <w:rPr>
          <w:rFonts w:hint="eastAsia"/>
        </w:rPr>
        <w:t xml:space="preserve">was </w:t>
      </w:r>
      <w:r w:rsidRPr="00246FEC">
        <w:t>as follows:</w:t>
      </w:r>
    </w:p>
    <w:p w:rsidR="006244C5" w:rsidRPr="00246FEC" w:rsidRDefault="006244C5" w:rsidP="006244C5">
      <w:pPr>
        <w:pStyle w:val="ListParagraph"/>
      </w:pPr>
      <w:r w:rsidRPr="00246FEC">
        <w:t xml:space="preserve"> </w:t>
      </w:r>
    </w:p>
    <w:p w:rsidR="006244C5" w:rsidRPr="00246FEC" w:rsidRDefault="006244C5" w:rsidP="006244C5">
      <w:pPr>
        <w:pStyle w:val="ListParagraph"/>
        <w:ind w:leftChars="800" w:left="1680"/>
      </w:pPr>
      <w:r w:rsidRPr="00246FEC">
        <w:t xml:space="preserve">1:40 pm – 2:10 pm: Welcome and short talk: “Advice for a Successful </w:t>
      </w:r>
      <w:r w:rsidRPr="00246FEC">
        <w:lastRenderedPageBreak/>
        <w:t>Ph.D. Experience”</w:t>
      </w:r>
      <w:r w:rsidR="0047797E">
        <w:t xml:space="preserve"> by Professor Daniel </w:t>
      </w:r>
      <w:proofErr w:type="spellStart"/>
      <w:r w:rsidR="0047797E">
        <w:t>Lopresti</w:t>
      </w:r>
      <w:proofErr w:type="spellEnd"/>
    </w:p>
    <w:p w:rsidR="006244C5" w:rsidRPr="00246FEC" w:rsidRDefault="006244C5" w:rsidP="006244C5">
      <w:pPr>
        <w:pStyle w:val="ListParagraph"/>
        <w:ind w:leftChars="800" w:left="1680"/>
      </w:pPr>
      <w:r w:rsidRPr="00246FEC">
        <w:t>2:10 pm – 3:10 pm: Brief oral introductions to student research plans</w:t>
      </w:r>
    </w:p>
    <w:p w:rsidR="006244C5" w:rsidRPr="00246FEC" w:rsidRDefault="006244C5" w:rsidP="006244C5">
      <w:pPr>
        <w:pStyle w:val="ListParagraph"/>
        <w:ind w:leftChars="800" w:left="1680"/>
      </w:pPr>
      <w:r w:rsidRPr="00246FEC">
        <w:t>3:10 pm – 3:25 pm: Coffee break</w:t>
      </w:r>
    </w:p>
    <w:p w:rsidR="006244C5" w:rsidRPr="00246FEC" w:rsidRDefault="006244C5" w:rsidP="006244C5">
      <w:pPr>
        <w:pStyle w:val="ListParagraph"/>
        <w:ind w:leftChars="800" w:left="1680"/>
      </w:pPr>
      <w:r w:rsidRPr="00246FEC">
        <w:t>3:25 pm – 5:25 pm: Student poster session with discussion and feedback</w:t>
      </w:r>
    </w:p>
    <w:p w:rsidR="00044C26" w:rsidRPr="00246FEC" w:rsidRDefault="006244C5" w:rsidP="006244C5">
      <w:pPr>
        <w:pStyle w:val="ListParagraph"/>
        <w:ind w:leftChars="800" w:left="1680"/>
      </w:pPr>
      <w:r w:rsidRPr="00246FEC">
        <w:t>5:25 pm – 5:40 pm: Concluding remarks and Best Poster Presentation Award presentation</w:t>
      </w:r>
    </w:p>
    <w:p w:rsidR="0047797E" w:rsidRDefault="0047797E" w:rsidP="0047797E">
      <w:pPr>
        <w:ind w:left="840"/>
      </w:pPr>
      <w:r>
        <w:t>Further details regarding the 2011 ICDAR Doctoral Consortium can be found on the conference website:</w:t>
      </w:r>
    </w:p>
    <w:p w:rsidR="0047797E" w:rsidRDefault="0047797E" w:rsidP="0047797E">
      <w:pPr>
        <w:ind w:left="840"/>
      </w:pPr>
      <w:r w:rsidRPr="0047797E">
        <w:t>http://www.icdar2011.org/EN/column/column39.shtml</w:t>
      </w:r>
    </w:p>
    <w:p w:rsidR="0047797E" w:rsidRDefault="0047797E" w:rsidP="0047797E">
      <w:pPr>
        <w:ind w:left="840"/>
      </w:pPr>
      <w:r>
        <w:t>As well as on the TC-11 website:</w:t>
      </w:r>
    </w:p>
    <w:p w:rsidR="0047797E" w:rsidRDefault="0047797E" w:rsidP="0047797E">
      <w:pPr>
        <w:ind w:left="840"/>
      </w:pPr>
      <w:r w:rsidRPr="0047797E">
        <w:t>http://www.iapr-tc11.org/mediawiki/index.php/ICDAR2011_Doctoral_Consortium</w:t>
      </w:r>
    </w:p>
    <w:p w:rsidR="0047797E" w:rsidRDefault="0047797E" w:rsidP="0047797E">
      <w:pPr>
        <w:ind w:left="840"/>
      </w:pPr>
    </w:p>
    <w:p w:rsidR="0047797E" w:rsidRDefault="00D92EEC" w:rsidP="00207CC5">
      <w:pPr>
        <w:pStyle w:val="ListParagraph"/>
        <w:ind w:leftChars="0" w:left="810" w:firstLine="450"/>
      </w:pPr>
      <w:r>
        <w:t>Several other educational</w:t>
      </w:r>
      <w:r w:rsidR="0047797E">
        <w:t xml:space="preserve"> activities have been under consideration during the reporting period</w:t>
      </w:r>
      <w:r w:rsidR="00F42CFE">
        <w:t>, b</w:t>
      </w:r>
      <w:r w:rsidR="00CD782C">
        <w:t xml:space="preserve">ut are not yet ready for </w:t>
      </w:r>
      <w:r w:rsidR="00F42CFE">
        <w:t>dissemination</w:t>
      </w:r>
      <w:r w:rsidR="0047797E">
        <w:t>.  These include</w:t>
      </w:r>
      <w:r w:rsidR="0047797E" w:rsidRPr="004070EE">
        <w:t>:</w:t>
      </w:r>
      <w:r w:rsidR="0047797E">
        <w:t xml:space="preserve"> </w:t>
      </w:r>
    </w:p>
    <w:p w:rsidR="006244C5" w:rsidRPr="00207CC5" w:rsidRDefault="00044C26" w:rsidP="00207CC5">
      <w:pPr>
        <w:pStyle w:val="ListParagraph"/>
        <w:numPr>
          <w:ilvl w:val="0"/>
          <w:numId w:val="15"/>
        </w:numPr>
        <w:ind w:leftChars="0"/>
      </w:pPr>
      <w:r w:rsidRPr="00207CC5">
        <w:t>Recorded lectures and/or interviews with founders of the field offering their advice to students</w:t>
      </w:r>
      <w:r w:rsidR="00A505B3" w:rsidRPr="00207CC5">
        <w:rPr>
          <w:rFonts w:hint="eastAsia"/>
        </w:rPr>
        <w:t xml:space="preserve">: </w:t>
      </w:r>
    </w:p>
    <w:p w:rsidR="00DB6418" w:rsidRPr="00246FEC" w:rsidRDefault="00207CC5" w:rsidP="006244C5">
      <w:pPr>
        <w:pStyle w:val="ListParagraph"/>
        <w:ind w:leftChars="0" w:left="1200" w:firstLine="480"/>
      </w:pPr>
      <w:r>
        <w:t>Our observation is that it</w:t>
      </w:r>
      <w:r w:rsidR="009562CC" w:rsidRPr="00246FEC">
        <w:t xml:space="preserve"> </w:t>
      </w:r>
      <w:r w:rsidR="009562CC" w:rsidRPr="00246FEC">
        <w:rPr>
          <w:rFonts w:hint="eastAsia"/>
        </w:rPr>
        <w:t xml:space="preserve">would </w:t>
      </w:r>
      <w:r w:rsidR="009562CC" w:rsidRPr="00246FEC">
        <w:t xml:space="preserve">be great if we could get </w:t>
      </w:r>
      <w:r w:rsidR="009562CC" w:rsidRPr="00246FEC">
        <w:rPr>
          <w:rFonts w:hint="eastAsia"/>
        </w:rPr>
        <w:t>senior leaders</w:t>
      </w:r>
      <w:r w:rsidR="009562CC" w:rsidRPr="00246FEC">
        <w:t xml:space="preserve"> </w:t>
      </w:r>
      <w:r>
        <w:t xml:space="preserve">in the field who have recently retired or who are on the verge of retirement to record an inspirational message for </w:t>
      </w:r>
      <w:r w:rsidR="009562CC" w:rsidRPr="00246FEC">
        <w:t>students with their best advice for success</w:t>
      </w:r>
      <w:r w:rsidR="009562CC" w:rsidRPr="00246FEC">
        <w:rPr>
          <w:rFonts w:hint="eastAsia"/>
        </w:rPr>
        <w:t>.</w:t>
      </w:r>
      <w:r w:rsidR="009562CC" w:rsidRPr="00246FEC">
        <w:t xml:space="preserve"> </w:t>
      </w:r>
      <w:r>
        <w:t xml:space="preserve"> </w:t>
      </w:r>
      <w:r w:rsidR="006244C5" w:rsidRPr="00246FEC">
        <w:rPr>
          <w:rFonts w:hint="eastAsia"/>
        </w:rPr>
        <w:t xml:space="preserve">We </w:t>
      </w:r>
      <w:r>
        <w:t>have tentatively named this the</w:t>
      </w:r>
      <w:r w:rsidR="006244C5" w:rsidRPr="00246FEC">
        <w:rPr>
          <w:rFonts w:hint="eastAsia"/>
        </w:rPr>
        <w:t xml:space="preserve"> </w:t>
      </w:r>
      <w:r w:rsidR="006244C5" w:rsidRPr="00246FEC">
        <w:t>“</w:t>
      </w:r>
      <w:r>
        <w:rPr>
          <w:rFonts w:hint="eastAsia"/>
        </w:rPr>
        <w:t xml:space="preserve">Living </w:t>
      </w:r>
      <w:r>
        <w:t>H</w:t>
      </w:r>
      <w:r w:rsidR="006244C5" w:rsidRPr="00246FEC">
        <w:rPr>
          <w:rFonts w:hint="eastAsia"/>
        </w:rPr>
        <w:t>istory</w:t>
      </w:r>
      <w:r w:rsidR="006244C5" w:rsidRPr="00246FEC">
        <w:t>”</w:t>
      </w:r>
      <w:r w:rsidR="006244C5" w:rsidRPr="00246FEC">
        <w:rPr>
          <w:rFonts w:hint="eastAsia"/>
        </w:rPr>
        <w:t xml:space="preserve"> video project. </w:t>
      </w:r>
      <w:r>
        <w:t xml:space="preserve"> </w:t>
      </w:r>
      <w:r w:rsidR="006244C5" w:rsidRPr="00246FEC">
        <w:rPr>
          <w:rFonts w:hint="eastAsia"/>
        </w:rPr>
        <w:t xml:space="preserve">Our </w:t>
      </w:r>
      <w:r>
        <w:rPr>
          <w:rFonts w:hint="eastAsia"/>
        </w:rPr>
        <w:t>first guest was Prof</w:t>
      </w:r>
      <w:r>
        <w:t>essor</w:t>
      </w:r>
      <w:r w:rsidR="006244C5" w:rsidRPr="00246FEC">
        <w:rPr>
          <w:rFonts w:hint="eastAsia"/>
        </w:rPr>
        <w:t xml:space="preserve"> George Nagy</w:t>
      </w:r>
      <w:r w:rsidR="00F42CFE">
        <w:t>,</w:t>
      </w:r>
      <w:r>
        <w:t xml:space="preserve"> as interviewed by Professor Daniel </w:t>
      </w:r>
      <w:proofErr w:type="spellStart"/>
      <w:r>
        <w:t>Lopresti</w:t>
      </w:r>
      <w:proofErr w:type="spellEnd"/>
      <w:r w:rsidR="006244C5" w:rsidRPr="00246FEC">
        <w:rPr>
          <w:rFonts w:hint="eastAsia"/>
        </w:rPr>
        <w:t>.</w:t>
      </w:r>
      <w:r w:rsidR="00DB6418" w:rsidRPr="00246FEC">
        <w:rPr>
          <w:rFonts w:hint="eastAsia"/>
        </w:rPr>
        <w:t xml:space="preserve"> </w:t>
      </w:r>
      <w:r>
        <w:t xml:space="preserve"> A preliminary version of this video</w:t>
      </w:r>
      <w:r w:rsidR="00DB6418" w:rsidRPr="00246FEC">
        <w:rPr>
          <w:rFonts w:hint="eastAsia"/>
        </w:rPr>
        <w:t xml:space="preserve"> is available </w:t>
      </w:r>
      <w:r>
        <w:t>online</w:t>
      </w:r>
      <w:r w:rsidR="00DB6418" w:rsidRPr="00246FEC">
        <w:rPr>
          <w:rFonts w:hint="eastAsia"/>
        </w:rPr>
        <w:t>:</w:t>
      </w:r>
      <w:r w:rsidR="002A31C4">
        <w:t xml:space="preserve">  </w:t>
      </w:r>
      <w:r w:rsidR="00DB6418" w:rsidRPr="002A31C4">
        <w:t>http://www.youtube.com/watch?v=dGvLEbhbetY</w:t>
      </w:r>
    </w:p>
    <w:p w:rsidR="006244C5" w:rsidRPr="00246FEC" w:rsidRDefault="00F42CFE" w:rsidP="006244C5">
      <w:pPr>
        <w:pStyle w:val="ListParagraph"/>
        <w:ind w:leftChars="0" w:left="1200"/>
      </w:pPr>
      <w:r>
        <w:t>(This version is not yet ready for public release.  We are currently evaluating the effort needed to produce acceptable quality archive videos.)</w:t>
      </w:r>
    </w:p>
    <w:p w:rsidR="0078432A" w:rsidRDefault="00044C26" w:rsidP="00207CC5">
      <w:pPr>
        <w:pStyle w:val="ListParagraph"/>
        <w:numPr>
          <w:ilvl w:val="0"/>
          <w:numId w:val="15"/>
        </w:numPr>
        <w:ind w:leftChars="0"/>
      </w:pPr>
      <w:r w:rsidRPr="00246FEC">
        <w:t>A contest or prize for getting students to sign up for the TC-11 mailing list</w:t>
      </w:r>
      <w:r w:rsidR="002A31C4">
        <w:t>.</w:t>
      </w:r>
    </w:p>
    <w:p w:rsidR="00F42CFE" w:rsidRDefault="00F42CFE" w:rsidP="00207CC5">
      <w:pPr>
        <w:pStyle w:val="ListParagraph"/>
        <w:numPr>
          <w:ilvl w:val="0"/>
          <w:numId w:val="15"/>
        </w:numPr>
        <w:ind w:leftChars="0"/>
      </w:pPr>
      <w:r>
        <w:t>A summer school focused on document analysis topics.</w:t>
      </w:r>
    </w:p>
    <w:p w:rsidR="002A31C4" w:rsidRPr="00246FEC" w:rsidRDefault="002A31C4" w:rsidP="00207CC5">
      <w:pPr>
        <w:pStyle w:val="ListParagraph"/>
        <w:numPr>
          <w:ilvl w:val="0"/>
          <w:numId w:val="15"/>
        </w:numPr>
        <w:ind w:leftChars="0"/>
      </w:pPr>
      <w:r>
        <w:t>Online tutorials.</w:t>
      </w:r>
      <w:r w:rsidR="00671B08">
        <w:t xml:space="preserve">  (Traditional “live” tutorials are often included as part of our major conferences.)</w:t>
      </w:r>
    </w:p>
    <w:p w:rsidR="000078E0" w:rsidRPr="00246FEC" w:rsidRDefault="000078E0" w:rsidP="000078E0">
      <w:pPr>
        <w:pStyle w:val="ListParagraph"/>
        <w:ind w:leftChars="0" w:left="1418"/>
      </w:pPr>
    </w:p>
    <w:p w:rsidR="00955A50" w:rsidRPr="00246FEC" w:rsidRDefault="00955A50" w:rsidP="00955A50">
      <w:pPr>
        <w:pStyle w:val="ListParagraph"/>
        <w:numPr>
          <w:ilvl w:val="2"/>
          <w:numId w:val="2"/>
        </w:numPr>
        <w:ind w:leftChars="0"/>
        <w:rPr>
          <w:b/>
        </w:rPr>
      </w:pPr>
      <w:r w:rsidRPr="00246FEC">
        <w:rPr>
          <w:b/>
        </w:rPr>
        <w:t xml:space="preserve">Tutorials </w:t>
      </w:r>
    </w:p>
    <w:p w:rsidR="00E542BA" w:rsidRPr="00E542BA" w:rsidRDefault="00671B08" w:rsidP="00E542BA">
      <w:pPr>
        <w:pStyle w:val="ListParagraph"/>
        <w:ind w:leftChars="0" w:left="1418"/>
      </w:pPr>
      <w:r>
        <w:rPr>
          <w:rFonts w:hint="eastAsia"/>
        </w:rPr>
        <w:t xml:space="preserve">See </w:t>
      </w:r>
      <w:r w:rsidR="00E542BA" w:rsidRPr="00246FEC">
        <w:rPr>
          <w:rFonts w:hint="eastAsia"/>
        </w:rPr>
        <w:t>Sect. 2.1.1.</w:t>
      </w:r>
    </w:p>
    <w:p w:rsidR="00DD6767" w:rsidRDefault="00DD6767" w:rsidP="000078E0">
      <w:pPr>
        <w:pStyle w:val="ListParagraph"/>
        <w:ind w:leftChars="0" w:left="1418"/>
      </w:pPr>
    </w:p>
    <w:p w:rsidR="00863652" w:rsidRPr="004C1FBD" w:rsidRDefault="00955A50" w:rsidP="00863652">
      <w:pPr>
        <w:pStyle w:val="ListParagraph"/>
        <w:numPr>
          <w:ilvl w:val="2"/>
          <w:numId w:val="2"/>
        </w:numPr>
        <w:ind w:leftChars="0"/>
        <w:rPr>
          <w:b/>
        </w:rPr>
      </w:pPr>
      <w:r w:rsidRPr="004C1FBD">
        <w:rPr>
          <w:b/>
        </w:rPr>
        <w:t xml:space="preserve">Description of application areas </w:t>
      </w:r>
    </w:p>
    <w:p w:rsidR="000078E0" w:rsidRDefault="000078E0" w:rsidP="000078E0">
      <w:pPr>
        <w:pStyle w:val="ListParagraph"/>
        <w:numPr>
          <w:ilvl w:val="0"/>
          <w:numId w:val="4"/>
        </w:numPr>
        <w:ind w:leftChars="0"/>
      </w:pPr>
      <w:r>
        <w:t>document processing: image-to-text</w:t>
      </w:r>
    </w:p>
    <w:p w:rsidR="000078E0" w:rsidRDefault="000078E0" w:rsidP="000078E0">
      <w:pPr>
        <w:pStyle w:val="ListParagraph"/>
        <w:numPr>
          <w:ilvl w:val="0"/>
          <w:numId w:val="4"/>
        </w:numPr>
        <w:ind w:leftChars="0"/>
      </w:pPr>
      <w:r>
        <w:t>check reading</w:t>
      </w:r>
    </w:p>
    <w:p w:rsidR="000078E0" w:rsidRDefault="000078E0" w:rsidP="000078E0">
      <w:pPr>
        <w:pStyle w:val="ListParagraph"/>
        <w:numPr>
          <w:ilvl w:val="0"/>
          <w:numId w:val="4"/>
        </w:numPr>
        <w:ind w:leftChars="0"/>
      </w:pPr>
      <w:r>
        <w:t>postal automation: envelope reading</w:t>
      </w:r>
    </w:p>
    <w:p w:rsidR="000078E0" w:rsidRDefault="000078E0" w:rsidP="000078E0">
      <w:pPr>
        <w:pStyle w:val="ListParagraph"/>
        <w:numPr>
          <w:ilvl w:val="0"/>
          <w:numId w:val="4"/>
        </w:numPr>
        <w:ind w:leftChars="0"/>
      </w:pPr>
      <w:r>
        <w:t>forms reading and parsing</w:t>
      </w:r>
    </w:p>
    <w:p w:rsidR="000078E0" w:rsidRDefault="000078E0" w:rsidP="000078E0">
      <w:pPr>
        <w:pStyle w:val="ListParagraph"/>
        <w:numPr>
          <w:ilvl w:val="0"/>
          <w:numId w:val="4"/>
        </w:numPr>
        <w:ind w:leftChars="0"/>
      </w:pPr>
      <w:r>
        <w:t>graphics recognition and beautification (Also see: TC-10)</w:t>
      </w:r>
    </w:p>
    <w:p w:rsidR="000078E0" w:rsidRDefault="000078E0" w:rsidP="000078E0">
      <w:pPr>
        <w:pStyle w:val="ListParagraph"/>
        <w:numPr>
          <w:ilvl w:val="0"/>
          <w:numId w:val="4"/>
        </w:numPr>
        <w:ind w:leftChars="0"/>
      </w:pPr>
      <w:r>
        <w:t>musical score reading</w:t>
      </w:r>
    </w:p>
    <w:p w:rsidR="000078E0" w:rsidRDefault="000078E0" w:rsidP="000078E0">
      <w:pPr>
        <w:pStyle w:val="ListParagraph"/>
        <w:numPr>
          <w:ilvl w:val="0"/>
          <w:numId w:val="4"/>
        </w:numPr>
        <w:ind w:leftChars="0"/>
      </w:pPr>
      <w:r>
        <w:t>mathematical equation reading</w:t>
      </w:r>
    </w:p>
    <w:p w:rsidR="000078E0" w:rsidRDefault="000078E0" w:rsidP="000078E0">
      <w:pPr>
        <w:pStyle w:val="ListParagraph"/>
        <w:numPr>
          <w:ilvl w:val="0"/>
          <w:numId w:val="4"/>
        </w:numPr>
        <w:ind w:leftChars="0"/>
      </w:pPr>
      <w:r>
        <w:t>signature verification</w:t>
      </w:r>
    </w:p>
    <w:p w:rsidR="000078E0" w:rsidRDefault="000078E0" w:rsidP="000078E0">
      <w:pPr>
        <w:pStyle w:val="ListParagraph"/>
        <w:numPr>
          <w:ilvl w:val="0"/>
          <w:numId w:val="4"/>
        </w:numPr>
        <w:ind w:leftChars="0"/>
      </w:pPr>
      <w:r>
        <w:t>pen computing</w:t>
      </w:r>
    </w:p>
    <w:p w:rsidR="000078E0" w:rsidRDefault="000078E0" w:rsidP="000078E0">
      <w:pPr>
        <w:pStyle w:val="ListParagraph"/>
        <w:ind w:leftChars="0" w:left="1691"/>
      </w:pPr>
    </w:p>
    <w:p w:rsidR="00955A50" w:rsidRPr="00143106" w:rsidRDefault="00955A50" w:rsidP="00955A50">
      <w:pPr>
        <w:pStyle w:val="ListParagraph"/>
        <w:numPr>
          <w:ilvl w:val="2"/>
          <w:numId w:val="2"/>
        </w:numPr>
        <w:ind w:leftChars="0"/>
        <w:rPr>
          <w:b/>
        </w:rPr>
      </w:pPr>
      <w:r w:rsidRPr="00143106">
        <w:rPr>
          <w:b/>
        </w:rPr>
        <w:t xml:space="preserve">Examples of successful projects </w:t>
      </w:r>
      <w:r w:rsidR="00E542BA" w:rsidRPr="00143106">
        <w:rPr>
          <w:rFonts w:hint="eastAsia"/>
          <w:b/>
        </w:rPr>
        <w:br/>
      </w:r>
      <w:r w:rsidR="00143106" w:rsidRPr="00143106">
        <w:t>There are many examples of successful projects within the research community, but the TC itself does not engage in projects beyond those described elsewhere in this report.</w:t>
      </w:r>
    </w:p>
    <w:p w:rsidR="000078E0" w:rsidRPr="00143106" w:rsidRDefault="000078E0" w:rsidP="000078E0">
      <w:pPr>
        <w:pStyle w:val="ListParagraph"/>
        <w:ind w:leftChars="0" w:left="1418"/>
      </w:pPr>
    </w:p>
    <w:p w:rsidR="00955A50" w:rsidRPr="00143106" w:rsidRDefault="00955A50" w:rsidP="00955A50">
      <w:pPr>
        <w:pStyle w:val="ListParagraph"/>
        <w:numPr>
          <w:ilvl w:val="2"/>
          <w:numId w:val="2"/>
        </w:numPr>
        <w:ind w:leftChars="0"/>
        <w:rPr>
          <w:b/>
        </w:rPr>
      </w:pPr>
      <w:r w:rsidRPr="00143106">
        <w:rPr>
          <w:b/>
        </w:rPr>
        <w:t xml:space="preserve">Demos </w:t>
      </w:r>
    </w:p>
    <w:p w:rsidR="00624153" w:rsidRDefault="00E542BA" w:rsidP="00624153">
      <w:pPr>
        <w:pStyle w:val="ListParagraph"/>
        <w:ind w:leftChars="0" w:left="1418"/>
      </w:pPr>
      <w:r w:rsidRPr="00143106">
        <w:rPr>
          <w:rFonts w:hint="eastAsia"/>
        </w:rPr>
        <w:t>See the above Sect. 2.1.4.</w:t>
      </w:r>
    </w:p>
    <w:p w:rsidR="00E542BA" w:rsidRDefault="00E542BA" w:rsidP="00624153">
      <w:pPr>
        <w:pStyle w:val="ListParagraph"/>
        <w:ind w:leftChars="0" w:left="1418"/>
        <w:rPr>
          <w:b/>
        </w:rPr>
      </w:pPr>
    </w:p>
    <w:p w:rsidR="00CC280F" w:rsidRPr="004C1FBD" w:rsidRDefault="00CC280F" w:rsidP="00955A50">
      <w:pPr>
        <w:pStyle w:val="ListParagraph"/>
        <w:numPr>
          <w:ilvl w:val="2"/>
          <w:numId w:val="2"/>
        </w:numPr>
        <w:ind w:leftChars="0"/>
        <w:rPr>
          <w:b/>
        </w:rPr>
      </w:pPr>
      <w:r w:rsidRPr="004C1FBD">
        <w:rPr>
          <w:b/>
        </w:rPr>
        <w:t>Reference resources (datasets, evaluation tools)</w:t>
      </w:r>
    </w:p>
    <w:p w:rsidR="004070EE" w:rsidRDefault="009E3273">
      <w:pPr>
        <w:ind w:leftChars="400" w:left="840" w:firstLineChars="207" w:firstLine="435"/>
      </w:pPr>
      <w:r>
        <w:t>A priority of TC</w:t>
      </w:r>
      <w:r w:rsidR="00170853">
        <w:t>-</w:t>
      </w:r>
      <w:r>
        <w:t xml:space="preserve">11 is to encourage and actively promote the open access to research material and resources related to our research field. </w:t>
      </w:r>
      <w:r w:rsidR="00170853">
        <w:t xml:space="preserve"> In this regard</w:t>
      </w:r>
      <w:r>
        <w:t xml:space="preserve"> the following actions have taken place over the past year.</w:t>
      </w:r>
    </w:p>
    <w:p w:rsidR="004070EE" w:rsidRDefault="004070EE">
      <w:pPr>
        <w:ind w:leftChars="400" w:left="840"/>
      </w:pPr>
    </w:p>
    <w:p w:rsidR="004070EE" w:rsidRDefault="009E3273">
      <w:pPr>
        <w:ind w:leftChars="400" w:left="840"/>
        <w:rPr>
          <w:i/>
        </w:rPr>
      </w:pPr>
      <w:r>
        <w:rPr>
          <w:i/>
        </w:rPr>
        <w:t>TC-11 Offered Resources – Evolution and Outlook</w:t>
      </w:r>
    </w:p>
    <w:p w:rsidR="004070EE" w:rsidRDefault="009E3273">
      <w:pPr>
        <w:ind w:leftChars="400" w:left="840" w:firstLineChars="207" w:firstLine="435"/>
      </w:pPr>
      <w:r>
        <w:t>We have continued collecting new datasets and software. Our strategy over the past years has been to attempt to host material directly on the TC</w:t>
      </w:r>
      <w:r w:rsidR="00170853">
        <w:t>-</w:t>
      </w:r>
      <w:r>
        <w:t xml:space="preserve">11 site to ensure a stable repository, rather than provide unstable external links to resources. </w:t>
      </w:r>
      <w:r w:rsidR="00170853">
        <w:t xml:space="preserve"> </w:t>
      </w:r>
      <w:r>
        <w:t xml:space="preserve">As can be seen in the graph of </w:t>
      </w:r>
      <w:r w:rsidR="00494CA2">
        <w:fldChar w:fldCharType="begin"/>
      </w:r>
      <w:r>
        <w:instrText xml:space="preserve"> REF _Ref339968688 \h </w:instrText>
      </w:r>
      <w:r w:rsidR="00494CA2">
        <w:fldChar w:fldCharType="separate"/>
      </w:r>
      <w:r>
        <w:t xml:space="preserve">Figure </w:t>
      </w:r>
      <w:r>
        <w:rPr>
          <w:noProof/>
        </w:rPr>
        <w:t>1</w:t>
      </w:r>
      <w:r w:rsidR="00494CA2">
        <w:fldChar w:fldCharType="end"/>
      </w:r>
      <w:r>
        <w:t>, the majority of datasets on the TC-11 Web site are indeed increasingly hosted by TC-11, while over the past 4 years the total number of datasets linked or archived by TC-11 has quadrupled.</w:t>
      </w:r>
      <w:r w:rsidR="00170853">
        <w:t xml:space="preserve"> </w:t>
      </w:r>
      <w:r>
        <w:t xml:space="preserve"> We consider this is a major success of TC-11 and an important contribution to the field.</w:t>
      </w:r>
    </w:p>
    <w:p w:rsidR="009E3273" w:rsidRDefault="004070EE" w:rsidP="009E3273">
      <w:pPr>
        <w:jc w:val="center"/>
      </w:pPr>
      <w:r>
        <w:rPr>
          <w:noProof/>
          <w:lang w:eastAsia="en-US"/>
        </w:rPr>
        <w:lastRenderedPageBreak/>
        <w:drawing>
          <wp:inline distT="0" distB="0" distL="0" distR="0">
            <wp:extent cx="4600000" cy="2771429"/>
            <wp:effectExtent l="19050" t="0" r="0" b="0"/>
            <wp:docPr id="2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600000" cy="2771429"/>
                    </a:xfrm>
                    <a:prstGeom prst="rect">
                      <a:avLst/>
                    </a:prstGeom>
                  </pic:spPr>
                </pic:pic>
              </a:graphicData>
            </a:graphic>
          </wp:inline>
        </w:drawing>
      </w:r>
    </w:p>
    <w:p w:rsidR="004070EE" w:rsidRDefault="009E3273">
      <w:pPr>
        <w:pStyle w:val="Caption"/>
        <w:jc w:val="center"/>
      </w:pPr>
      <w:bookmarkStart w:id="0" w:name="_Ref339968688"/>
      <w:r>
        <w:t xml:space="preserve">Figure </w:t>
      </w:r>
      <w:r w:rsidR="00494CA2">
        <w:fldChar w:fldCharType="begin"/>
      </w:r>
      <w:r>
        <w:instrText xml:space="preserve"> SEQ Figure \* ARABIC </w:instrText>
      </w:r>
      <w:r w:rsidR="00494CA2">
        <w:fldChar w:fldCharType="separate"/>
      </w:r>
      <w:r>
        <w:rPr>
          <w:noProof/>
        </w:rPr>
        <w:t>1</w:t>
      </w:r>
      <w:r w:rsidR="00494CA2">
        <w:fldChar w:fldCharType="end"/>
      </w:r>
      <w:bookmarkEnd w:id="0"/>
      <w:r>
        <w:t>. Evolution of the TC-11 datasets over the past four years.</w:t>
      </w:r>
    </w:p>
    <w:p w:rsidR="004070EE" w:rsidRDefault="009E3273">
      <w:pPr>
        <w:ind w:leftChars="400" w:left="840" w:firstLineChars="200" w:firstLine="420"/>
      </w:pPr>
      <w:r>
        <w:t xml:space="preserve">An overview of the current list of resources made available through the TC11 Web site is provided in </w:t>
      </w:r>
      <w:r w:rsidR="00494CA2">
        <w:fldChar w:fldCharType="begin"/>
      </w:r>
      <w:r>
        <w:instrText xml:space="preserve"> REF _Ref339967923 \h </w:instrText>
      </w:r>
      <w:r w:rsidR="00494CA2">
        <w:fldChar w:fldCharType="separate"/>
      </w:r>
      <w:r>
        <w:t xml:space="preserve">Table </w:t>
      </w:r>
      <w:r>
        <w:rPr>
          <w:noProof/>
        </w:rPr>
        <w:t>1</w:t>
      </w:r>
      <w:r w:rsidR="00494CA2">
        <w:fldChar w:fldCharType="end"/>
      </w:r>
      <w:r>
        <w:t>.</w:t>
      </w:r>
    </w:p>
    <w:p w:rsidR="009E3273" w:rsidRDefault="009E3273" w:rsidP="009E3273"/>
    <w:p w:rsidR="007C763E" w:rsidRDefault="007C763E" w:rsidP="009E3273"/>
    <w:p w:rsidR="007C763E" w:rsidRPr="007C763E" w:rsidRDefault="007C763E" w:rsidP="009E3273"/>
    <w:p w:rsidR="004070EE" w:rsidRDefault="009E3273">
      <w:pPr>
        <w:pStyle w:val="Caption"/>
        <w:jc w:val="center"/>
      </w:pPr>
      <w:bookmarkStart w:id="1" w:name="_Ref339967923"/>
      <w:r w:rsidRPr="007C763E">
        <w:t xml:space="preserve">Table </w:t>
      </w:r>
      <w:r w:rsidR="00494CA2" w:rsidRPr="007C763E">
        <w:fldChar w:fldCharType="begin"/>
      </w:r>
      <w:r w:rsidRPr="007C763E">
        <w:instrText xml:space="preserve"> SEQ Table \* ARABIC </w:instrText>
      </w:r>
      <w:r w:rsidR="00494CA2" w:rsidRPr="007C763E">
        <w:fldChar w:fldCharType="separate"/>
      </w:r>
      <w:r w:rsidRPr="007C763E">
        <w:rPr>
          <w:noProof/>
        </w:rPr>
        <w:t>1</w:t>
      </w:r>
      <w:r w:rsidR="00494CA2" w:rsidRPr="007C763E">
        <w:fldChar w:fldCharType="end"/>
      </w:r>
      <w:bookmarkEnd w:id="1"/>
      <w:r w:rsidRPr="007C763E">
        <w:t>. List of resources made available online through the TC11 Web site (compiled Nov 2012)</w:t>
      </w:r>
    </w:p>
    <w:tbl>
      <w:tblPr>
        <w:tblStyle w:val="TableGrid"/>
        <w:tblW w:w="0" w:type="auto"/>
        <w:tblLook w:val="04A0"/>
      </w:tblPr>
      <w:tblGrid>
        <w:gridCol w:w="6158"/>
        <w:gridCol w:w="1463"/>
        <w:gridCol w:w="1099"/>
      </w:tblGrid>
      <w:tr w:rsidR="009E3273" w:rsidRPr="00FA51F0" w:rsidTr="00BE43FB">
        <w:tc>
          <w:tcPr>
            <w:tcW w:w="6158" w:type="dxa"/>
          </w:tcPr>
          <w:p w:rsidR="009E3273" w:rsidRPr="00FA51F0" w:rsidRDefault="009E3273" w:rsidP="00BE43FB">
            <w:pPr>
              <w:pStyle w:val="Heading1"/>
              <w:shd w:val="clear" w:color="auto" w:fill="FFFFFF"/>
              <w:spacing w:before="0" w:beforeAutospacing="0" w:after="0" w:afterAutospacing="0"/>
              <w:rPr>
                <w:rStyle w:val="mw-headline"/>
                <w:rFonts w:ascii="Arial" w:hAnsi="Arial" w:cs="Arial"/>
                <w:bCs w:val="0"/>
                <w:color w:val="000000"/>
                <w:sz w:val="22"/>
                <w:szCs w:val="36"/>
              </w:rPr>
            </w:pPr>
            <w:r w:rsidRPr="00FA51F0">
              <w:rPr>
                <w:rStyle w:val="mw-headline"/>
                <w:rFonts w:ascii="Arial" w:hAnsi="Arial" w:cs="Arial"/>
                <w:bCs w:val="0"/>
                <w:color w:val="000000"/>
                <w:sz w:val="22"/>
                <w:szCs w:val="36"/>
              </w:rPr>
              <w:t>Resource Name</w:t>
            </w:r>
          </w:p>
        </w:tc>
        <w:tc>
          <w:tcPr>
            <w:tcW w:w="1463" w:type="dxa"/>
            <w:tcBorders>
              <w:bottom w:val="single" w:sz="4" w:space="0" w:color="000000" w:themeColor="text1"/>
            </w:tcBorders>
          </w:tcPr>
          <w:p w:rsidR="009E3273" w:rsidRPr="00FA51F0" w:rsidRDefault="009E3273" w:rsidP="00BE43FB">
            <w:pPr>
              <w:pStyle w:val="Heading1"/>
              <w:shd w:val="clear" w:color="auto" w:fill="FFFFFF"/>
              <w:spacing w:before="0" w:beforeAutospacing="0" w:after="0" w:afterAutospacing="0"/>
              <w:rPr>
                <w:rStyle w:val="mw-headline"/>
                <w:rFonts w:ascii="Arial" w:hAnsi="Arial" w:cs="Arial"/>
                <w:bCs w:val="0"/>
                <w:color w:val="000000"/>
                <w:sz w:val="22"/>
                <w:szCs w:val="36"/>
              </w:rPr>
            </w:pPr>
            <w:r w:rsidRPr="00FA51F0">
              <w:rPr>
                <w:rStyle w:val="mw-headline"/>
                <w:rFonts w:ascii="Arial" w:hAnsi="Arial" w:cs="Arial"/>
                <w:bCs w:val="0"/>
                <w:color w:val="000000"/>
                <w:sz w:val="22"/>
                <w:szCs w:val="36"/>
              </w:rPr>
              <w:t>Submission Date</w:t>
            </w:r>
          </w:p>
        </w:tc>
        <w:tc>
          <w:tcPr>
            <w:tcW w:w="1099" w:type="dxa"/>
          </w:tcPr>
          <w:p w:rsidR="009E3273" w:rsidRPr="00FA51F0" w:rsidRDefault="009E3273" w:rsidP="00BE43FB">
            <w:pPr>
              <w:pStyle w:val="Heading1"/>
              <w:shd w:val="clear" w:color="auto" w:fill="FFFFFF"/>
              <w:spacing w:before="0" w:beforeAutospacing="0" w:after="0" w:afterAutospacing="0"/>
              <w:rPr>
                <w:rStyle w:val="mw-headline"/>
                <w:rFonts w:ascii="Arial" w:hAnsi="Arial" w:cs="Arial"/>
                <w:bCs w:val="0"/>
                <w:color w:val="000000"/>
                <w:sz w:val="22"/>
                <w:szCs w:val="36"/>
              </w:rPr>
            </w:pPr>
            <w:r w:rsidRPr="00FA51F0">
              <w:rPr>
                <w:rStyle w:val="mw-headline"/>
                <w:rFonts w:ascii="Arial" w:hAnsi="Arial" w:cs="Arial"/>
                <w:bCs w:val="0"/>
                <w:color w:val="000000"/>
                <w:sz w:val="22"/>
                <w:szCs w:val="36"/>
              </w:rPr>
              <w:t>Status</w:t>
            </w:r>
          </w:p>
        </w:tc>
      </w:tr>
      <w:tr w:rsidR="009E3273" w:rsidRPr="00FA51F0" w:rsidTr="00BE43FB">
        <w:trPr>
          <w:trHeight w:val="483"/>
        </w:trPr>
        <w:tc>
          <w:tcPr>
            <w:tcW w:w="6158" w:type="dxa"/>
            <w:tcBorders>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r w:rsidRPr="00FA51F0">
              <w:rPr>
                <w:rStyle w:val="mw-headline"/>
                <w:rFonts w:ascii="Arial" w:hAnsi="Arial" w:cs="Arial"/>
                <w:b w:val="0"/>
                <w:bCs w:val="0"/>
                <w:color w:val="000000"/>
                <w:sz w:val="24"/>
                <w:szCs w:val="36"/>
              </w:rPr>
              <w:t>Complex Text Containers</w:t>
            </w:r>
          </w:p>
        </w:tc>
        <w:tc>
          <w:tcPr>
            <w:tcW w:w="1463" w:type="dxa"/>
            <w:tcBorders>
              <w:left w:val="nil"/>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c>
          <w:tcPr>
            <w:tcW w:w="1099" w:type="dxa"/>
            <w:tcBorders>
              <w:lef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r>
      <w:bookmarkStart w:id="2" w:name="Scene_Text"/>
      <w:bookmarkEnd w:id="2"/>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r w:rsidRPr="00FA51F0">
              <w:rPr>
                <w:rFonts w:ascii="Arial" w:hAnsi="Arial" w:cs="Arial"/>
                <w:color w:val="000000"/>
                <w:sz w:val="20"/>
                <w:szCs w:val="20"/>
              </w:rPr>
              <w:fldChar w:fldCharType="begin"/>
            </w:r>
            <w:r w:rsidR="009E3273" w:rsidRPr="00FA51F0">
              <w:rPr>
                <w:rFonts w:ascii="Arial" w:hAnsi="Arial" w:cs="Arial"/>
                <w:color w:val="000000"/>
                <w:sz w:val="20"/>
                <w:szCs w:val="20"/>
              </w:rPr>
              <w:instrText xml:space="preserve"> HYPERLINK "http://www.iapr-tc11.org/mediawiki/index.php/MSRA_Text_Detection_500_Database_(MSRA-TD500)" \o "MSRA Text Detection 500 Database (MSRA-TD500)" </w:instrText>
            </w:r>
            <w:r w:rsidRPr="00FA51F0">
              <w:rPr>
                <w:rFonts w:ascii="Arial" w:hAnsi="Arial" w:cs="Arial"/>
                <w:color w:val="000000"/>
                <w:sz w:val="20"/>
                <w:szCs w:val="20"/>
              </w:rPr>
              <w:fldChar w:fldCharType="separate"/>
            </w:r>
            <w:r w:rsidR="009E3273" w:rsidRPr="00FA51F0">
              <w:rPr>
                <w:rStyle w:val="Hyperlink"/>
                <w:rFonts w:ascii="Arial" w:hAnsi="Arial" w:cs="Arial"/>
                <w:color w:val="5A3696"/>
                <w:sz w:val="20"/>
                <w:szCs w:val="20"/>
              </w:rPr>
              <w:t>MSRA Text Detection 500 Database (MSRA-TD500)</w:t>
            </w:r>
            <w:r w:rsidRPr="00FA51F0">
              <w:rPr>
                <w:rFonts w:ascii="Arial" w:hAnsi="Arial" w:cs="Arial"/>
                <w:color w:val="000000"/>
                <w:sz w:val="20"/>
                <w:szCs w:val="20"/>
              </w:rPr>
              <w:fldChar w:fldCharType="end"/>
            </w:r>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Oct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0" w:tooltip="The Street View Text Dataset" w:history="1">
              <w:r w:rsidR="009E3273" w:rsidRPr="00FA51F0">
                <w:rPr>
                  <w:rStyle w:val="Hyperlink"/>
                  <w:rFonts w:ascii="Arial" w:hAnsi="Arial" w:cs="Arial"/>
                  <w:color w:val="5A3696"/>
                  <w:sz w:val="20"/>
                  <w:szCs w:val="20"/>
                </w:rPr>
                <w:t>The Street View Text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Oct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1" w:tooltip="The Street View House Numbers (SVHN) Dataset" w:history="1">
              <w:r w:rsidR="009E3273" w:rsidRPr="00FA51F0">
                <w:rPr>
                  <w:rStyle w:val="Hyperlink"/>
                  <w:rFonts w:ascii="Arial" w:hAnsi="Arial" w:cs="Arial"/>
                  <w:color w:val="5A3696"/>
                  <w:sz w:val="20"/>
                  <w:szCs w:val="20"/>
                </w:rPr>
                <w:t>The Street View House Numbers (SVHN)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Jan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2" w:tooltip="NEOCR: Natural Environment OCR Dataset" w:history="1">
              <w:r w:rsidR="009E3273" w:rsidRPr="00FA51F0">
                <w:rPr>
                  <w:rStyle w:val="Hyperlink"/>
                  <w:rFonts w:ascii="Arial" w:hAnsi="Arial" w:cs="Arial"/>
                  <w:color w:val="5A3696"/>
                  <w:sz w:val="20"/>
                  <w:szCs w:val="20"/>
                </w:rPr>
                <w:t>NEOCR: Natural Environment OCR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Oct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3" w:tooltip="KAIST Scene Text Database" w:history="1">
              <w:r w:rsidR="009E3273" w:rsidRPr="00FA51F0">
                <w:rPr>
                  <w:rStyle w:val="Hyperlink"/>
                  <w:rFonts w:ascii="Arial" w:hAnsi="Arial" w:cs="Arial"/>
                  <w:color w:val="5A3696"/>
                  <w:sz w:val="20"/>
                  <w:szCs w:val="20"/>
                </w:rPr>
                <w:t>KAIST Scene Text Database</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Jan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4" w:tooltip="ICDAR 2003 Robust Reading Competitions" w:history="1">
              <w:r w:rsidR="009E3273" w:rsidRPr="00FA51F0">
                <w:rPr>
                  <w:rStyle w:val="Hyperlink"/>
                  <w:rFonts w:ascii="Arial" w:hAnsi="Arial" w:cs="Arial"/>
                  <w:color w:val="5A3696"/>
                  <w:sz w:val="20"/>
                  <w:szCs w:val="20"/>
                </w:rPr>
                <w:t>ICDAR 2003 Robust Reading Competitions</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5" w:tooltip="ICDAR 2005 Robust Reading Competitions" w:history="1">
              <w:r w:rsidR="009E3273" w:rsidRPr="00FA51F0">
                <w:rPr>
                  <w:rStyle w:val="Hyperlink"/>
                  <w:rFonts w:ascii="Arial" w:hAnsi="Arial" w:cs="Arial"/>
                  <w:color w:val="5A3696"/>
                  <w:sz w:val="20"/>
                  <w:szCs w:val="20"/>
                </w:rPr>
                <w:t>ICDAR 2005 Robust Reading Competitions</w:t>
              </w:r>
            </w:hyperlink>
          </w:p>
        </w:tc>
        <w:tc>
          <w:tcPr>
            <w:tcW w:w="1463" w:type="dxa"/>
            <w:tcBorders>
              <w:bottom w:val="single" w:sz="4" w:space="0" w:color="000000" w:themeColor="text1"/>
            </w:tcBorders>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rPr>
          <w:trHeight w:val="513"/>
        </w:trPr>
        <w:tc>
          <w:tcPr>
            <w:tcW w:w="6158" w:type="dxa"/>
            <w:tcBorders>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bookmarkStart w:id="3" w:name="Machine-printed_Documents"/>
            <w:bookmarkEnd w:id="3"/>
            <w:r w:rsidRPr="00FA51F0">
              <w:rPr>
                <w:rStyle w:val="mw-headline"/>
                <w:rFonts w:ascii="Arial" w:hAnsi="Arial" w:cs="Arial"/>
                <w:b w:val="0"/>
                <w:bCs w:val="0"/>
                <w:color w:val="000000"/>
                <w:sz w:val="24"/>
                <w:szCs w:val="36"/>
              </w:rPr>
              <w:t>Machine-printed Documents</w:t>
            </w:r>
          </w:p>
        </w:tc>
        <w:tc>
          <w:tcPr>
            <w:tcW w:w="1463" w:type="dxa"/>
            <w:tcBorders>
              <w:left w:val="nil"/>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c>
          <w:tcPr>
            <w:tcW w:w="1099" w:type="dxa"/>
            <w:tcBorders>
              <w:lef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6" w:tooltip="Table Ground Truth for the UW3 and UNLV datasets" w:history="1">
              <w:r w:rsidR="009E3273" w:rsidRPr="00FA51F0">
                <w:rPr>
                  <w:rStyle w:val="Hyperlink"/>
                  <w:rFonts w:ascii="Arial" w:hAnsi="Arial" w:cs="Arial"/>
                  <w:color w:val="5A3696"/>
                  <w:sz w:val="20"/>
                  <w:szCs w:val="20"/>
                </w:rPr>
                <w:t>Table Ground Truth for the UW3 and UNLV datasets</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May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7" w:tooltip="The DocLab Dataset for Evaluating Table Interpretation Methods" w:history="1">
              <w:r w:rsidR="009E3273" w:rsidRPr="00FA51F0">
                <w:rPr>
                  <w:rStyle w:val="Hyperlink"/>
                  <w:rFonts w:ascii="Arial" w:hAnsi="Arial" w:cs="Arial"/>
                  <w:color w:val="5A3696"/>
                  <w:sz w:val="20"/>
                  <w:szCs w:val="20"/>
                </w:rPr>
                <w:t xml:space="preserve">The </w:t>
              </w:r>
              <w:proofErr w:type="spellStart"/>
              <w:r w:rsidR="009E3273" w:rsidRPr="00FA51F0">
                <w:rPr>
                  <w:rStyle w:val="Hyperlink"/>
                  <w:rFonts w:ascii="Arial" w:hAnsi="Arial" w:cs="Arial"/>
                  <w:color w:val="5A3696"/>
                  <w:sz w:val="20"/>
                  <w:szCs w:val="20"/>
                </w:rPr>
                <w:t>DocLab</w:t>
              </w:r>
              <w:proofErr w:type="spellEnd"/>
              <w:r w:rsidR="009E3273" w:rsidRPr="00FA51F0">
                <w:rPr>
                  <w:rStyle w:val="Hyperlink"/>
                  <w:rFonts w:ascii="Arial" w:hAnsi="Arial" w:cs="Arial"/>
                  <w:color w:val="5A3696"/>
                  <w:sz w:val="20"/>
                  <w:szCs w:val="20"/>
                </w:rPr>
                <w:t xml:space="preserve"> Dataset for Evaluating Table Interpretation Methods</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8" w:tooltip="http://dataset.primaresearch.org/" w:history="1">
              <w:proofErr w:type="spellStart"/>
              <w:r w:rsidR="009E3273" w:rsidRPr="00FA51F0">
                <w:rPr>
                  <w:rStyle w:val="Hyperlink"/>
                  <w:rFonts w:ascii="Arial" w:hAnsi="Arial" w:cs="Arial"/>
                  <w:color w:val="3366BB"/>
                  <w:sz w:val="20"/>
                  <w:szCs w:val="20"/>
                </w:rPr>
                <w:t>PRImA</w:t>
              </w:r>
              <w:proofErr w:type="spellEnd"/>
              <w:r w:rsidR="009E3273" w:rsidRPr="00FA51F0">
                <w:rPr>
                  <w:rStyle w:val="Hyperlink"/>
                  <w:rFonts w:ascii="Arial" w:hAnsi="Arial" w:cs="Arial"/>
                  <w:color w:val="3366BB"/>
                  <w:sz w:val="20"/>
                  <w:szCs w:val="20"/>
                </w:rPr>
                <w:t xml:space="preserve"> Layout Analysis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Jan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19" w:tooltip="http://www.dfki.uni-kl.de/~shafait/downloads.html" w:history="1">
              <w:r w:rsidR="009E3273" w:rsidRPr="00FA51F0">
                <w:rPr>
                  <w:rStyle w:val="Hyperlink"/>
                  <w:rFonts w:ascii="Arial" w:hAnsi="Arial" w:cs="Arial"/>
                  <w:color w:val="3366BB"/>
                  <w:sz w:val="20"/>
                  <w:szCs w:val="20"/>
                </w:rPr>
                <w:t xml:space="preserve">DFKI </w:t>
              </w:r>
              <w:proofErr w:type="spellStart"/>
              <w:r w:rsidR="009E3273" w:rsidRPr="00FA51F0">
                <w:rPr>
                  <w:rStyle w:val="Hyperlink"/>
                  <w:rFonts w:ascii="Arial" w:hAnsi="Arial" w:cs="Arial"/>
                  <w:color w:val="3366BB"/>
                  <w:sz w:val="20"/>
                  <w:szCs w:val="20"/>
                </w:rPr>
                <w:t>Dewarping</w:t>
              </w:r>
              <w:proofErr w:type="spellEnd"/>
              <w:r w:rsidR="009E3273" w:rsidRPr="00FA51F0">
                <w:rPr>
                  <w:rStyle w:val="Hyperlink"/>
                  <w:rFonts w:ascii="Arial" w:hAnsi="Arial" w:cs="Arial"/>
                  <w:color w:val="3366BB"/>
                  <w:sz w:val="20"/>
                  <w:szCs w:val="20"/>
                </w:rPr>
                <w:t xml:space="preserve"> Contest Dataset (CBDAR 2007)</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Mar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0" w:tooltip="http://diuf.unifr.ch/diva/APTI/" w:history="1">
              <w:r w:rsidR="009E3273" w:rsidRPr="00FA51F0">
                <w:rPr>
                  <w:rStyle w:val="Hyperlink"/>
                  <w:rFonts w:ascii="Arial" w:hAnsi="Arial" w:cs="Arial"/>
                  <w:color w:val="3366BB"/>
                  <w:sz w:val="20"/>
                  <w:szCs w:val="20"/>
                </w:rPr>
                <w:t>APTI: Arabic Printed Text Image Database</w:t>
              </w:r>
            </w:hyperlink>
          </w:p>
        </w:tc>
        <w:tc>
          <w:tcPr>
            <w:tcW w:w="1463" w:type="dxa"/>
            <w:tcBorders>
              <w:bottom w:val="single" w:sz="4" w:space="0" w:color="000000" w:themeColor="text1"/>
            </w:tcBorders>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Nov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rPr>
          <w:trHeight w:val="548"/>
        </w:trPr>
        <w:tc>
          <w:tcPr>
            <w:tcW w:w="6158" w:type="dxa"/>
            <w:tcBorders>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bookmarkStart w:id="4" w:name="Graphical_Documents"/>
            <w:bookmarkEnd w:id="4"/>
            <w:r w:rsidRPr="00FA51F0">
              <w:rPr>
                <w:rStyle w:val="mw-headline"/>
                <w:rFonts w:ascii="Arial" w:hAnsi="Arial" w:cs="Arial"/>
                <w:b w:val="0"/>
                <w:bCs w:val="0"/>
                <w:color w:val="000000"/>
                <w:sz w:val="24"/>
                <w:szCs w:val="36"/>
              </w:rPr>
              <w:t>Graphical Documents</w:t>
            </w:r>
          </w:p>
        </w:tc>
        <w:tc>
          <w:tcPr>
            <w:tcW w:w="1463" w:type="dxa"/>
            <w:tcBorders>
              <w:left w:val="nil"/>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c>
          <w:tcPr>
            <w:tcW w:w="1099" w:type="dxa"/>
            <w:tcBorders>
              <w:lef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1" w:tooltip="Chem-Infty Dataset: A ground-truthed dataset of Chemical Structure Images" w:history="1">
              <w:proofErr w:type="spellStart"/>
              <w:r w:rsidR="009E3273" w:rsidRPr="00FA51F0">
                <w:rPr>
                  <w:rStyle w:val="Hyperlink"/>
                  <w:rFonts w:ascii="Arial" w:hAnsi="Arial" w:cs="Arial"/>
                  <w:color w:val="5A3696"/>
                  <w:sz w:val="20"/>
                  <w:szCs w:val="20"/>
                </w:rPr>
                <w:t>Chem-Infty</w:t>
              </w:r>
              <w:proofErr w:type="spellEnd"/>
              <w:r w:rsidR="009E3273" w:rsidRPr="00FA51F0">
                <w:rPr>
                  <w:rStyle w:val="Hyperlink"/>
                  <w:rFonts w:ascii="Arial" w:hAnsi="Arial" w:cs="Arial"/>
                  <w:color w:val="5A3696"/>
                  <w:sz w:val="20"/>
                  <w:szCs w:val="20"/>
                </w:rPr>
                <w:t xml:space="preserve">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2" w:tooltip="Braille Dataset - Shiraz University" w:history="1">
              <w:r w:rsidR="009E3273">
                <w:rPr>
                  <w:rStyle w:val="Hyperlink"/>
                  <w:rFonts w:ascii="Arial" w:hAnsi="Arial" w:cs="Arial"/>
                  <w:color w:val="5A3696"/>
                  <w:sz w:val="20"/>
                  <w:szCs w:val="20"/>
                  <w:shd w:val="clear" w:color="auto" w:fill="FFFFFF"/>
                </w:rPr>
                <w:t>Braille Dataset - Shiraz University</w:t>
              </w:r>
            </w:hyperlink>
          </w:p>
        </w:tc>
        <w:tc>
          <w:tcPr>
            <w:tcW w:w="1463" w:type="dxa"/>
            <w:tcBorders>
              <w:bottom w:val="single" w:sz="4" w:space="0" w:color="000000" w:themeColor="text1"/>
            </w:tcBorders>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Jul 2011</w:t>
            </w:r>
          </w:p>
        </w:tc>
        <w:tc>
          <w:tcPr>
            <w:tcW w:w="1099" w:type="dxa"/>
          </w:tcPr>
          <w:p w:rsidR="009E3273"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3" w:tooltip="http://www.eurecom.fr/~huet/work.html" w:history="1">
              <w:proofErr w:type="spellStart"/>
              <w:r w:rsidR="009E3273" w:rsidRPr="00FA51F0">
                <w:rPr>
                  <w:rStyle w:val="Hyperlink"/>
                  <w:rFonts w:ascii="Arial" w:hAnsi="Arial" w:cs="Arial"/>
                  <w:color w:val="3366BB"/>
                  <w:sz w:val="20"/>
                  <w:szCs w:val="20"/>
                </w:rPr>
                <w:t>TradeMarks</w:t>
              </w:r>
              <w:proofErr w:type="spellEnd"/>
              <w:r w:rsidR="009E3273" w:rsidRPr="00FA51F0">
                <w:rPr>
                  <w:rStyle w:val="Hyperlink"/>
                  <w:rFonts w:ascii="Arial" w:hAnsi="Arial" w:cs="Arial"/>
                  <w:color w:val="3366BB"/>
                  <w:sz w:val="20"/>
                  <w:szCs w:val="20"/>
                </w:rPr>
                <w:t xml:space="preserve"> Image Database</w:t>
              </w:r>
            </w:hyperlink>
          </w:p>
        </w:tc>
        <w:tc>
          <w:tcPr>
            <w:tcW w:w="1463" w:type="dxa"/>
            <w:tcBorders>
              <w:bottom w:val="single" w:sz="4" w:space="0" w:color="000000" w:themeColor="text1"/>
            </w:tcBorders>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Sep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rPr>
          <w:trHeight w:val="537"/>
        </w:trPr>
        <w:tc>
          <w:tcPr>
            <w:tcW w:w="6158" w:type="dxa"/>
            <w:tcBorders>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sz w:val="24"/>
              </w:rPr>
            </w:pPr>
            <w:bookmarkStart w:id="5" w:name="Mixed_Content_Documents"/>
            <w:bookmarkEnd w:id="5"/>
            <w:r w:rsidRPr="00FA51F0">
              <w:rPr>
                <w:rStyle w:val="mw-headline"/>
                <w:rFonts w:ascii="Arial" w:hAnsi="Arial" w:cs="Arial"/>
                <w:b w:val="0"/>
                <w:bCs w:val="0"/>
                <w:color w:val="000000"/>
                <w:sz w:val="24"/>
                <w:szCs w:val="36"/>
              </w:rPr>
              <w:t>Mixed Content Documents</w:t>
            </w:r>
          </w:p>
        </w:tc>
        <w:tc>
          <w:tcPr>
            <w:tcW w:w="1463" w:type="dxa"/>
            <w:tcBorders>
              <w:left w:val="nil"/>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c>
          <w:tcPr>
            <w:tcW w:w="1099" w:type="dxa"/>
            <w:tcBorders>
              <w:lef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4" w:tooltip="http://www.umiacs.umd.edu/~zhugy/Tobacco800.html" w:history="1">
              <w:r w:rsidR="009E3273" w:rsidRPr="00FA51F0">
                <w:rPr>
                  <w:rStyle w:val="Hyperlink"/>
                  <w:rFonts w:ascii="Arial" w:hAnsi="Arial" w:cs="Arial"/>
                  <w:color w:val="3366BB"/>
                  <w:sz w:val="20"/>
                  <w:szCs w:val="20"/>
                </w:rPr>
                <w:t>Tobacco800 Document Image Database</w:t>
              </w:r>
            </w:hyperlink>
          </w:p>
        </w:tc>
        <w:tc>
          <w:tcPr>
            <w:tcW w:w="1463" w:type="dxa"/>
            <w:tcBorders>
              <w:bottom w:val="single" w:sz="4" w:space="0" w:color="000000" w:themeColor="text1"/>
            </w:tcBorders>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Jan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rPr>
          <w:trHeight w:val="501"/>
        </w:trPr>
        <w:tc>
          <w:tcPr>
            <w:tcW w:w="6158" w:type="dxa"/>
            <w:tcBorders>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sz w:val="24"/>
              </w:rPr>
            </w:pPr>
            <w:bookmarkStart w:id="6" w:name="Handwritten_Documents"/>
            <w:bookmarkEnd w:id="6"/>
            <w:r w:rsidRPr="00FA51F0">
              <w:rPr>
                <w:rStyle w:val="mw-headline"/>
                <w:rFonts w:ascii="Arial" w:hAnsi="Arial" w:cs="Arial"/>
                <w:b w:val="0"/>
                <w:bCs w:val="0"/>
                <w:color w:val="000000"/>
                <w:sz w:val="24"/>
                <w:szCs w:val="36"/>
              </w:rPr>
              <w:t>Handwritten Documents</w:t>
            </w:r>
          </w:p>
        </w:tc>
        <w:tc>
          <w:tcPr>
            <w:tcW w:w="1463" w:type="dxa"/>
            <w:tcBorders>
              <w:left w:val="nil"/>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c>
          <w:tcPr>
            <w:tcW w:w="1099" w:type="dxa"/>
            <w:tcBorders>
              <w:lef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r>
      <w:bookmarkStart w:id="7" w:name="On-line_and_Off-line"/>
      <w:bookmarkEnd w:id="7"/>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r w:rsidRPr="00FA51F0">
              <w:rPr>
                <w:rFonts w:ascii="Arial" w:hAnsi="Arial" w:cs="Arial"/>
                <w:color w:val="000000"/>
                <w:sz w:val="20"/>
                <w:szCs w:val="20"/>
              </w:rPr>
              <w:fldChar w:fldCharType="begin"/>
            </w:r>
            <w:r w:rsidR="009E3273" w:rsidRPr="00FA51F0">
              <w:rPr>
                <w:rFonts w:ascii="Arial" w:hAnsi="Arial" w:cs="Arial"/>
                <w:color w:val="000000"/>
                <w:sz w:val="20"/>
                <w:szCs w:val="20"/>
              </w:rPr>
              <w:instrText xml:space="preserve"> HYPERLINK "http://www.iapr-tc11.org/mediawiki/index.php/ICDAR_2009_Signature_Verification_Competition_(SigComp2009)" \o "ICDAR 2009 Signature Verification Competition (SigComp2009)" </w:instrText>
            </w:r>
            <w:r w:rsidRPr="00FA51F0">
              <w:rPr>
                <w:rFonts w:ascii="Arial" w:hAnsi="Arial" w:cs="Arial"/>
                <w:color w:val="000000"/>
                <w:sz w:val="20"/>
                <w:szCs w:val="20"/>
              </w:rPr>
              <w:fldChar w:fldCharType="separate"/>
            </w:r>
            <w:r w:rsidR="009E3273" w:rsidRPr="00FA51F0">
              <w:rPr>
                <w:rStyle w:val="Hyperlink"/>
                <w:rFonts w:ascii="Arial" w:hAnsi="Arial" w:cs="Arial"/>
                <w:color w:val="5A3696"/>
                <w:sz w:val="20"/>
                <w:szCs w:val="20"/>
              </w:rPr>
              <w:t>ICDAR 2009 Signature Verification Competition</w:t>
            </w:r>
            <w:r w:rsidRPr="00FA51F0">
              <w:rPr>
                <w:rFonts w:ascii="Arial" w:hAnsi="Arial" w:cs="Arial"/>
                <w:color w:val="000000"/>
                <w:sz w:val="20"/>
                <w:szCs w:val="20"/>
              </w:rPr>
              <w:fldChar w:fldCharType="end"/>
            </w:r>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Jan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5" w:tooltip="ICFHR 2010 Signature Verification Competition (4NSigComp2010)" w:history="1">
              <w:r w:rsidR="009E3273" w:rsidRPr="00FA51F0">
                <w:rPr>
                  <w:rStyle w:val="Hyperlink"/>
                  <w:rFonts w:ascii="Arial" w:hAnsi="Arial" w:cs="Arial"/>
                  <w:color w:val="5A3696"/>
                  <w:sz w:val="20"/>
                  <w:szCs w:val="20"/>
                </w:rPr>
                <w:t>ICFHR 2010 Signature Verification Competition</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6" w:tooltip="ICDAR 2011 Signature Verification Competition (SigComp2011)" w:history="1">
              <w:r w:rsidR="009E3273" w:rsidRPr="00FA51F0">
                <w:rPr>
                  <w:rStyle w:val="Hyperlink"/>
                  <w:rFonts w:ascii="Arial" w:hAnsi="Arial" w:cs="Arial"/>
                  <w:color w:val="5A3696"/>
                  <w:sz w:val="20"/>
                  <w:szCs w:val="20"/>
                </w:rPr>
                <w:t>ICDAR 2011 Signature Verif</w:t>
              </w:r>
              <w:r w:rsidR="009E3273">
                <w:rPr>
                  <w:rStyle w:val="Hyperlink"/>
                  <w:rFonts w:ascii="Arial" w:hAnsi="Arial" w:cs="Arial"/>
                  <w:color w:val="5A3696"/>
                  <w:sz w:val="20"/>
                  <w:szCs w:val="20"/>
                </w:rPr>
                <w:t>ication Competition</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Jan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7" w:tooltip="ICFHR 2012 Signature Verification Competition (4NSigComp2012)" w:history="1">
              <w:r w:rsidR="009E3273" w:rsidRPr="00FA51F0">
                <w:rPr>
                  <w:rStyle w:val="Hyperlink"/>
                  <w:rFonts w:ascii="Arial" w:hAnsi="Arial" w:cs="Arial"/>
                  <w:color w:val="5A3696"/>
                  <w:sz w:val="20"/>
                  <w:szCs w:val="20"/>
                </w:rPr>
                <w:t>ICFHR 2012 Signature Verification Competition</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8" w:tooltip="http://www.nlpr.ia.ac.cn/databases/handwriting/Home.html" w:history="1">
              <w:r w:rsidR="009E3273" w:rsidRPr="00FA51F0">
                <w:rPr>
                  <w:rStyle w:val="Hyperlink"/>
                  <w:rFonts w:ascii="Arial" w:hAnsi="Arial" w:cs="Arial"/>
                  <w:color w:val="3366BB"/>
                  <w:sz w:val="20"/>
                  <w:szCs w:val="20"/>
                </w:rPr>
                <w:t>CASIA Online and Offline Chinese Handwriting Databases</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Mar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bookmarkStart w:id="8" w:name="On-line"/>
      <w:bookmarkEnd w:id="8"/>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r w:rsidRPr="00FA51F0">
              <w:rPr>
                <w:rFonts w:ascii="Arial" w:hAnsi="Arial" w:cs="Arial"/>
                <w:color w:val="000000"/>
                <w:sz w:val="20"/>
                <w:szCs w:val="20"/>
              </w:rPr>
              <w:fldChar w:fldCharType="begin"/>
            </w:r>
            <w:r w:rsidR="009E3273" w:rsidRPr="00FA51F0">
              <w:rPr>
                <w:rFonts w:ascii="Arial" w:hAnsi="Arial" w:cs="Arial"/>
                <w:color w:val="000000"/>
                <w:sz w:val="20"/>
                <w:szCs w:val="20"/>
              </w:rPr>
              <w:instrText xml:space="preserve"> HYPERLINK "http://www.iapr-tc11.org/mediawiki/index.php/CROHME:_Competition_on_Recognition_of_Online_Handwritten_Mathematical_Expressions" \o "CROHME: Competition on Recognition of Online Handwritten Mathematical Expressions" </w:instrText>
            </w:r>
            <w:r w:rsidRPr="00FA51F0">
              <w:rPr>
                <w:rFonts w:ascii="Arial" w:hAnsi="Arial" w:cs="Arial"/>
                <w:color w:val="000000"/>
                <w:sz w:val="20"/>
                <w:szCs w:val="20"/>
              </w:rPr>
              <w:fldChar w:fldCharType="separate"/>
            </w:r>
            <w:r w:rsidR="009E3273" w:rsidRPr="00FA51F0">
              <w:rPr>
                <w:rStyle w:val="Hyperlink"/>
                <w:rFonts w:ascii="Arial" w:hAnsi="Arial" w:cs="Arial"/>
                <w:color w:val="5A3696"/>
                <w:sz w:val="20"/>
                <w:szCs w:val="20"/>
              </w:rPr>
              <w:t>CROHME: Online Handwritten Mathematical Expressions</w:t>
            </w:r>
            <w:r w:rsidRPr="00FA51F0">
              <w:rPr>
                <w:rFonts w:ascii="Arial" w:hAnsi="Arial" w:cs="Arial"/>
                <w:color w:val="000000"/>
                <w:sz w:val="20"/>
                <w:szCs w:val="20"/>
              </w:rPr>
              <w:fldChar w:fldCharType="end"/>
            </w:r>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Oct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29" w:tooltip="Devanagari Character Dataset" w:history="1">
              <w:proofErr w:type="spellStart"/>
              <w:r w:rsidR="009E3273" w:rsidRPr="00FA51F0">
                <w:rPr>
                  <w:rStyle w:val="Hyperlink"/>
                  <w:rFonts w:ascii="Arial" w:hAnsi="Arial" w:cs="Arial"/>
                  <w:color w:val="5A3696"/>
                  <w:sz w:val="20"/>
                  <w:szCs w:val="20"/>
                </w:rPr>
                <w:t>Devanagari</w:t>
              </w:r>
              <w:proofErr w:type="spellEnd"/>
              <w:r w:rsidR="009E3273" w:rsidRPr="00FA51F0">
                <w:rPr>
                  <w:rStyle w:val="Hyperlink"/>
                  <w:rFonts w:ascii="Arial" w:hAnsi="Arial" w:cs="Arial"/>
                  <w:color w:val="5A3696"/>
                  <w:sz w:val="20"/>
                  <w:szCs w:val="20"/>
                </w:rPr>
                <w:t xml:space="preserve"> Character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Nov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0" w:tooltip="Harbin Institute of Technology Opening Recognition Corpus for Chinese Characters (HIT-OR3C)" w:history="1">
              <w:r w:rsidR="009E3273" w:rsidRPr="00FA51F0">
                <w:rPr>
                  <w:rStyle w:val="Hyperlink"/>
                  <w:rFonts w:ascii="Arial" w:hAnsi="Arial" w:cs="Arial"/>
                  <w:color w:val="5A3696"/>
                  <w:sz w:val="20"/>
                  <w:szCs w:val="20"/>
                </w:rPr>
                <w:t>HIT-OR3C</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Apr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1" w:tooltip="IAM Online Document Database (IAMonDo-database)" w:history="1">
              <w:r w:rsidR="009E3273" w:rsidRPr="00FA51F0">
                <w:rPr>
                  <w:rStyle w:val="Hyperlink"/>
                  <w:rFonts w:ascii="Arial" w:hAnsi="Arial" w:cs="Arial"/>
                  <w:color w:val="5A3696"/>
                  <w:sz w:val="20"/>
                  <w:szCs w:val="20"/>
                </w:rPr>
                <w:t>IAM Online Document Database (</w:t>
              </w:r>
              <w:proofErr w:type="spellStart"/>
              <w:r w:rsidR="009E3273" w:rsidRPr="00FA51F0">
                <w:rPr>
                  <w:rStyle w:val="Hyperlink"/>
                  <w:rFonts w:ascii="Arial" w:hAnsi="Arial" w:cs="Arial"/>
                  <w:color w:val="5A3696"/>
                  <w:sz w:val="20"/>
                  <w:szCs w:val="20"/>
                </w:rPr>
                <w:t>IAMonDo</w:t>
              </w:r>
              <w:proofErr w:type="spellEnd"/>
              <w:r w:rsidR="009E3273" w:rsidRPr="00FA51F0">
                <w:rPr>
                  <w:rStyle w:val="Hyperlink"/>
                  <w:rFonts w:ascii="Arial" w:hAnsi="Arial" w:cs="Arial"/>
                  <w:color w:val="5A3696"/>
                  <w:sz w:val="20"/>
                  <w:szCs w:val="20"/>
                </w:rPr>
                <w:t>-database)</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2" w:tooltip="http://www.iam.unibe.ch/fki/databases/iam-on-line-handwriting-database" w:history="1">
              <w:r w:rsidR="009E3273" w:rsidRPr="00FA51F0">
                <w:rPr>
                  <w:rStyle w:val="Hyperlink"/>
                  <w:rFonts w:ascii="Arial" w:hAnsi="Arial" w:cs="Arial"/>
                  <w:color w:val="3366BB"/>
                  <w:sz w:val="20"/>
                  <w:szCs w:val="20"/>
                </w:rPr>
                <w:t>IAM On-Line Handwriting Database</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Mar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3" w:tooltip="http://hwr.nici.kun.nl/unipen/" w:history="1">
              <w:r w:rsidR="009E3273" w:rsidRPr="00FA51F0">
                <w:rPr>
                  <w:rStyle w:val="Hyperlink"/>
                  <w:rFonts w:ascii="Arial" w:hAnsi="Arial" w:cs="Arial"/>
                  <w:color w:val="3366BB"/>
                  <w:sz w:val="20"/>
                  <w:szCs w:val="20"/>
                </w:rPr>
                <w:t>UNIPEN database</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4" w:tooltip="http://www.tuat.ac.jp/~nakagawa/database/" w:history="1">
              <w:r w:rsidR="009E3273" w:rsidRPr="00FA51F0">
                <w:rPr>
                  <w:rStyle w:val="Hyperlink"/>
                  <w:rFonts w:ascii="Arial" w:hAnsi="Arial" w:cs="Arial"/>
                  <w:color w:val="3366BB"/>
                  <w:sz w:val="20"/>
                  <w:szCs w:val="20"/>
                </w:rPr>
                <w:t>Nakagawa Lab Online Handwriting Database</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5" w:tooltip="http://www.ai.rug.nl/~lambert/unipen/icdar-03-competition/" w:history="1">
              <w:r w:rsidR="009E3273" w:rsidRPr="00FA51F0">
                <w:rPr>
                  <w:rStyle w:val="Hyperlink"/>
                  <w:rFonts w:ascii="Arial" w:hAnsi="Arial" w:cs="Arial"/>
                  <w:color w:val="3366BB"/>
                  <w:sz w:val="20"/>
                  <w:szCs w:val="20"/>
                </w:rPr>
                <w:t>The Informal Competition of Recognizing On-line Words (ICROW)</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bookmarkStart w:id="9" w:name="Off-line"/>
      <w:bookmarkEnd w:id="9"/>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r w:rsidRPr="00FA51F0">
              <w:rPr>
                <w:rFonts w:ascii="Arial" w:hAnsi="Arial" w:cs="Arial"/>
                <w:color w:val="000000"/>
                <w:sz w:val="20"/>
                <w:szCs w:val="20"/>
              </w:rPr>
              <w:fldChar w:fldCharType="begin"/>
            </w:r>
            <w:r w:rsidR="009E3273" w:rsidRPr="00FA51F0">
              <w:rPr>
                <w:rFonts w:ascii="Arial" w:hAnsi="Arial" w:cs="Arial"/>
                <w:color w:val="000000"/>
                <w:sz w:val="20"/>
                <w:szCs w:val="20"/>
              </w:rPr>
              <w:instrText xml:space="preserve"> HYPERLINK "http://www.iapr-tc11.org/mediawiki/index.php/IBN_SINA:_A_database_for_research_on_processing_and_understanding_of_Arabic_manuscripts_images" \o "IBN SINA: A database for research on processing and understanding of Arabic manuscripts images" </w:instrText>
            </w:r>
            <w:r w:rsidRPr="00FA51F0">
              <w:rPr>
                <w:rFonts w:ascii="Arial" w:hAnsi="Arial" w:cs="Arial"/>
                <w:color w:val="000000"/>
                <w:sz w:val="20"/>
                <w:szCs w:val="20"/>
              </w:rPr>
              <w:fldChar w:fldCharType="separate"/>
            </w:r>
            <w:r w:rsidR="009E3273" w:rsidRPr="00FA51F0">
              <w:rPr>
                <w:rStyle w:val="Hyperlink"/>
                <w:rFonts w:ascii="Arial" w:hAnsi="Arial" w:cs="Arial"/>
                <w:color w:val="5A3696"/>
                <w:sz w:val="20"/>
                <w:szCs w:val="20"/>
              </w:rPr>
              <w:t>IBN SINA: Arabic manuscripts images</w:t>
            </w:r>
            <w:r w:rsidRPr="00FA51F0">
              <w:rPr>
                <w:rFonts w:ascii="Arial" w:hAnsi="Arial" w:cs="Arial"/>
                <w:color w:val="000000"/>
                <w:sz w:val="20"/>
                <w:szCs w:val="20"/>
              </w:rPr>
              <w:fldChar w:fldCharType="end"/>
            </w:r>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May 2010</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Archived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6" w:tooltip="http://www.cedar.buffalo.edu/Databases/CDROM1/" w:history="1">
              <w:r w:rsidR="009E3273" w:rsidRPr="00FA51F0">
                <w:rPr>
                  <w:rStyle w:val="Hyperlink"/>
                  <w:rFonts w:ascii="Arial" w:hAnsi="Arial" w:cs="Arial"/>
                  <w:color w:val="3366BB"/>
                  <w:sz w:val="20"/>
                  <w:szCs w:val="20"/>
                </w:rPr>
                <w:t>CEDAR Off-line Handwriting CDROM1</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7" w:tooltip="http://www.iam.unibe.ch/fki/databases/iam-handwriting-database" w:history="1">
              <w:r w:rsidR="009E3273" w:rsidRPr="00FA51F0">
                <w:rPr>
                  <w:rStyle w:val="Hyperlink"/>
                  <w:rFonts w:ascii="Arial" w:hAnsi="Arial" w:cs="Arial"/>
                  <w:color w:val="3366BB"/>
                  <w:sz w:val="20"/>
                  <w:szCs w:val="20"/>
                </w:rPr>
                <w:t>IAM Database</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8" w:tooltip="http://prhlt.iti.upv.es/page/projects/multimodal/idoc/germana" w:history="1">
              <w:r w:rsidR="009E3273" w:rsidRPr="00FA51F0">
                <w:rPr>
                  <w:rStyle w:val="Hyperlink"/>
                  <w:rFonts w:ascii="Arial" w:hAnsi="Arial" w:cs="Arial"/>
                  <w:color w:val="3366BB"/>
                  <w:sz w:val="20"/>
                  <w:szCs w:val="20"/>
                </w:rPr>
                <w:t>The GERMANA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Feb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39" w:tooltip="http://prhlt.iti.upv.es/page/projects/multimodal/idoc/rodrigo" w:history="1">
              <w:r w:rsidR="009E3273" w:rsidRPr="00FA51F0">
                <w:rPr>
                  <w:rStyle w:val="Hyperlink"/>
                  <w:rFonts w:ascii="Arial" w:hAnsi="Arial" w:cs="Arial"/>
                  <w:color w:val="3366BB"/>
                  <w:sz w:val="20"/>
                  <w:szCs w:val="20"/>
                </w:rPr>
                <w:t>The RODRIGO Dataset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Feb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0" w:tooltip="http://marg.nlm.nih.gov/" w:history="1">
              <w:r w:rsidR="009E3273" w:rsidRPr="00FA51F0">
                <w:rPr>
                  <w:rStyle w:val="Hyperlink"/>
                  <w:rFonts w:ascii="Arial" w:hAnsi="Arial" w:cs="Arial"/>
                  <w:color w:val="3366BB"/>
                  <w:sz w:val="20"/>
                  <w:szCs w:val="20"/>
                </w:rPr>
                <w:t xml:space="preserve">MARG- Medical Article Records </w:t>
              </w:r>
              <w:proofErr w:type="spellStart"/>
              <w:r w:rsidR="009E3273" w:rsidRPr="00FA51F0">
                <w:rPr>
                  <w:rStyle w:val="Hyperlink"/>
                  <w:rFonts w:ascii="Arial" w:hAnsi="Arial" w:cs="Arial"/>
                  <w:color w:val="3366BB"/>
                  <w:sz w:val="20"/>
                  <w:szCs w:val="20"/>
                </w:rPr>
                <w:t>Groundtruth</w:t>
              </w:r>
              <w:proofErr w:type="spellEnd"/>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1" w:tooltip="http://kornai.com/Hindi/" w:history="1">
              <w:r w:rsidR="009E3273" w:rsidRPr="00FA51F0">
                <w:rPr>
                  <w:rStyle w:val="Hyperlink"/>
                  <w:rFonts w:ascii="Arial" w:hAnsi="Arial" w:cs="Arial"/>
                  <w:color w:val="3366BB"/>
                  <w:sz w:val="20"/>
                  <w:szCs w:val="20"/>
                </w:rPr>
                <w:t>Hindi font samples</w:t>
              </w:r>
            </w:hyperlink>
          </w:p>
        </w:tc>
        <w:tc>
          <w:tcPr>
            <w:tcW w:w="1463" w:type="dxa"/>
            <w:tcBorders>
              <w:bottom w:val="single" w:sz="4" w:space="0" w:color="000000" w:themeColor="text1"/>
            </w:tcBorders>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Aug 2009</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rPr>
          <w:trHeight w:val="516"/>
        </w:trPr>
        <w:tc>
          <w:tcPr>
            <w:tcW w:w="6158" w:type="dxa"/>
            <w:tcBorders>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sz w:val="24"/>
              </w:rPr>
            </w:pPr>
            <w:bookmarkStart w:id="10" w:name="Software_and_Tools"/>
            <w:bookmarkEnd w:id="10"/>
            <w:r w:rsidRPr="00FA51F0">
              <w:rPr>
                <w:rStyle w:val="mw-headline"/>
                <w:rFonts w:ascii="Arial" w:hAnsi="Arial" w:cs="Arial"/>
                <w:b w:val="0"/>
                <w:bCs w:val="0"/>
                <w:color w:val="000000"/>
                <w:sz w:val="24"/>
                <w:szCs w:val="36"/>
              </w:rPr>
              <w:t>Software and Tools</w:t>
            </w:r>
          </w:p>
        </w:tc>
        <w:tc>
          <w:tcPr>
            <w:tcW w:w="1463" w:type="dxa"/>
            <w:tcBorders>
              <w:left w:val="nil"/>
              <w:righ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c>
          <w:tcPr>
            <w:tcW w:w="1099" w:type="dxa"/>
            <w:tcBorders>
              <w:left w:val="nil"/>
            </w:tcBorders>
            <w:vAlign w:val="bottom"/>
          </w:tcPr>
          <w:p w:rsidR="009E3273" w:rsidRPr="00FA51F0" w:rsidRDefault="009E3273" w:rsidP="00BE43FB">
            <w:pPr>
              <w:pStyle w:val="Heading1"/>
              <w:shd w:val="clear" w:color="auto" w:fill="FFFFFF"/>
              <w:spacing w:before="0" w:beforeAutospacing="0" w:after="0" w:afterAutospacing="0"/>
              <w:rPr>
                <w:rStyle w:val="mw-headline"/>
                <w:rFonts w:ascii="Arial" w:hAnsi="Arial" w:cs="Arial"/>
                <w:b w:val="0"/>
                <w:bCs w:val="0"/>
                <w:color w:val="000000"/>
                <w:sz w:val="24"/>
                <w:szCs w:val="36"/>
              </w:rPr>
            </w:pP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2" w:tooltip="http://lampsrv02.umiacs.umd.edu/projdb/project.php?id=53" w:history="1">
              <w:r w:rsidR="009E3273" w:rsidRPr="00FA51F0">
                <w:rPr>
                  <w:rStyle w:val="Hyperlink"/>
                  <w:rFonts w:ascii="Arial" w:hAnsi="Arial" w:cs="Arial"/>
                  <w:color w:val="3366BB"/>
                  <w:sz w:val="20"/>
                  <w:szCs w:val="20"/>
                </w:rPr>
                <w:t xml:space="preserve">GEDI: </w:t>
              </w:r>
              <w:proofErr w:type="spellStart"/>
              <w:r w:rsidR="009E3273" w:rsidRPr="00FA51F0">
                <w:rPr>
                  <w:rStyle w:val="Hyperlink"/>
                  <w:rFonts w:ascii="Arial" w:hAnsi="Arial" w:cs="Arial"/>
                  <w:color w:val="3366BB"/>
                  <w:sz w:val="20"/>
                  <w:szCs w:val="20"/>
                </w:rPr>
                <w:t>Groundtruthing</w:t>
              </w:r>
              <w:proofErr w:type="spellEnd"/>
              <w:r w:rsidR="009E3273" w:rsidRPr="00FA51F0">
                <w:rPr>
                  <w:rStyle w:val="Hyperlink"/>
                  <w:rFonts w:ascii="Arial" w:hAnsi="Arial" w:cs="Arial"/>
                  <w:color w:val="3366BB"/>
                  <w:sz w:val="20"/>
                  <w:szCs w:val="20"/>
                </w:rPr>
                <w:t xml:space="preserve"> Environment for Document Images</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Feb 2011</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3" w:tooltip="http://www2.parc.com/isl/groups/pda/pixlabeler/index.html" w:history="1">
              <w:proofErr w:type="spellStart"/>
              <w:r w:rsidR="009E3273" w:rsidRPr="00FA51F0">
                <w:rPr>
                  <w:rStyle w:val="Hyperlink"/>
                  <w:rFonts w:ascii="Arial" w:hAnsi="Arial" w:cs="Arial"/>
                  <w:color w:val="3366BB"/>
                  <w:sz w:val="20"/>
                  <w:szCs w:val="20"/>
                </w:rPr>
                <w:t>PixLabeler</w:t>
              </w:r>
              <w:proofErr w:type="spellEnd"/>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4" w:tooltip="http://code.google.com/p/ocropus/" w:history="1">
              <w:proofErr w:type="spellStart"/>
              <w:r w:rsidR="009E3273" w:rsidRPr="00FA51F0">
                <w:rPr>
                  <w:rStyle w:val="Hyperlink"/>
                  <w:rFonts w:ascii="Arial" w:hAnsi="Arial" w:cs="Arial"/>
                  <w:color w:val="3366BB"/>
                  <w:sz w:val="20"/>
                  <w:szCs w:val="20"/>
                </w:rPr>
                <w:t>OCRopus</w:t>
              </w:r>
              <w:proofErr w:type="spellEnd"/>
              <w:r w:rsidR="009E3273" w:rsidRPr="00FA51F0">
                <w:rPr>
                  <w:rStyle w:val="Hyperlink"/>
                  <w:rFonts w:ascii="Arial" w:hAnsi="Arial" w:cs="Arial"/>
                  <w:color w:val="3366BB"/>
                  <w:sz w:val="20"/>
                  <w:szCs w:val="20"/>
                </w:rPr>
                <w:t>(tm)</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5" w:tooltip="http://htk.eng.cam.ac.uk/" w:history="1">
              <w:r w:rsidR="009E3273" w:rsidRPr="00FA51F0">
                <w:rPr>
                  <w:rStyle w:val="Hyperlink"/>
                  <w:rFonts w:ascii="Arial" w:hAnsi="Arial" w:cs="Arial"/>
                  <w:color w:val="3366BB"/>
                  <w:sz w:val="20"/>
                  <w:szCs w:val="20"/>
                </w:rPr>
                <w:t>The Hidden Markov Model Toolkit (HTK)</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6" w:tooltip="https://github.com/meierue/RNNLIB" w:history="1">
              <w:r w:rsidR="009E3273" w:rsidRPr="00FA51F0">
                <w:rPr>
                  <w:rStyle w:val="Hyperlink"/>
                  <w:rFonts w:ascii="Arial" w:hAnsi="Arial" w:cs="Arial"/>
                  <w:color w:val="3366BB"/>
                  <w:sz w:val="20"/>
                  <w:szCs w:val="20"/>
                </w:rPr>
                <w:t>Bidirectional Long-Short Term Memory Networks</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7" w:tooltip="http://www.speech.sri.com/projects/srilm/" w:history="1">
              <w:r w:rsidR="009E3273" w:rsidRPr="00FA51F0">
                <w:rPr>
                  <w:rStyle w:val="Hyperlink"/>
                  <w:rFonts w:ascii="Arial" w:hAnsi="Arial" w:cs="Arial"/>
                  <w:color w:val="3366BB"/>
                  <w:sz w:val="20"/>
                  <w:szCs w:val="20"/>
                </w:rPr>
                <w:t>SRILM - The SRI Language Modeling Toolkit</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RPr="00FA51F0" w:rsidTr="00BE43FB">
        <w:tc>
          <w:tcPr>
            <w:tcW w:w="6158" w:type="dxa"/>
          </w:tcPr>
          <w:p w:rsidR="009E3273" w:rsidRPr="00FA51F0" w:rsidRDefault="00494CA2" w:rsidP="00BE43FB">
            <w:pPr>
              <w:widowControl/>
              <w:shd w:val="clear" w:color="auto" w:fill="FFFFFF"/>
              <w:jc w:val="left"/>
              <w:rPr>
                <w:rFonts w:ascii="Arial" w:hAnsi="Arial" w:cs="Arial"/>
                <w:color w:val="000000"/>
                <w:sz w:val="20"/>
                <w:szCs w:val="20"/>
              </w:rPr>
            </w:pPr>
            <w:hyperlink r:id="rId48" w:tooltip="http://torch5.sourceforge.net/" w:history="1">
              <w:r w:rsidR="009E3273" w:rsidRPr="00FA51F0">
                <w:rPr>
                  <w:rStyle w:val="Hyperlink"/>
                  <w:rFonts w:ascii="Arial" w:hAnsi="Arial" w:cs="Arial"/>
                  <w:color w:val="3366BB"/>
                  <w:sz w:val="20"/>
                  <w:szCs w:val="20"/>
                </w:rPr>
                <w:t>Torch 5</w:t>
              </w:r>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r w:rsidR="009E3273" w:rsidTr="00BE43FB">
        <w:tc>
          <w:tcPr>
            <w:tcW w:w="6158" w:type="dxa"/>
          </w:tcPr>
          <w:p w:rsidR="009E3273" w:rsidRDefault="00494CA2" w:rsidP="00BE43FB">
            <w:pPr>
              <w:widowControl/>
              <w:shd w:val="clear" w:color="auto" w:fill="FFFFFF"/>
              <w:jc w:val="left"/>
              <w:rPr>
                <w:rFonts w:ascii="Arial" w:hAnsi="Arial" w:cs="Arial"/>
                <w:color w:val="000000"/>
                <w:sz w:val="20"/>
                <w:szCs w:val="20"/>
              </w:rPr>
            </w:pPr>
            <w:hyperlink r:id="rId49" w:tooltip="http://www.prtools.org/" w:history="1">
              <w:proofErr w:type="spellStart"/>
              <w:r w:rsidR="009E3273" w:rsidRPr="00FA51F0">
                <w:rPr>
                  <w:rStyle w:val="Hyperlink"/>
                  <w:rFonts w:ascii="Arial" w:hAnsi="Arial" w:cs="Arial"/>
                  <w:color w:val="3366BB"/>
                  <w:sz w:val="20"/>
                  <w:szCs w:val="20"/>
                </w:rPr>
                <w:t>PRTools</w:t>
              </w:r>
              <w:proofErr w:type="spellEnd"/>
            </w:hyperlink>
          </w:p>
        </w:tc>
        <w:tc>
          <w:tcPr>
            <w:tcW w:w="1463"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Jun 2012</w:t>
            </w:r>
          </w:p>
        </w:tc>
        <w:tc>
          <w:tcPr>
            <w:tcW w:w="1099" w:type="dxa"/>
          </w:tcPr>
          <w:p w:rsidR="009E3273" w:rsidRPr="00FA51F0" w:rsidRDefault="009E3273" w:rsidP="00BE43FB">
            <w:pPr>
              <w:widowControl/>
              <w:shd w:val="clear" w:color="auto" w:fill="FFFFFF"/>
              <w:jc w:val="left"/>
              <w:rPr>
                <w:rFonts w:ascii="Arial" w:hAnsi="Arial" w:cs="Arial"/>
                <w:color w:val="000000"/>
                <w:sz w:val="20"/>
                <w:szCs w:val="20"/>
              </w:rPr>
            </w:pPr>
            <w:r>
              <w:rPr>
                <w:rFonts w:ascii="Arial" w:hAnsi="Arial" w:cs="Arial"/>
                <w:color w:val="000000"/>
                <w:sz w:val="20"/>
                <w:szCs w:val="20"/>
              </w:rPr>
              <w:t>Linked</w:t>
            </w:r>
          </w:p>
        </w:tc>
      </w:tr>
    </w:tbl>
    <w:p w:rsidR="009529D1" w:rsidRDefault="009529D1" w:rsidP="009529D1">
      <w:pPr>
        <w:pStyle w:val="ListParagraph"/>
        <w:ind w:leftChars="0" w:left="0"/>
        <w:rPr>
          <w:i/>
        </w:rPr>
      </w:pPr>
    </w:p>
    <w:p w:rsidR="004070EE" w:rsidRDefault="009529D1">
      <w:pPr>
        <w:pStyle w:val="ListParagraph"/>
        <w:ind w:leftChars="200" w:left="420"/>
        <w:rPr>
          <w:i/>
        </w:rPr>
      </w:pPr>
      <w:r w:rsidRPr="0026556B">
        <w:rPr>
          <w:i/>
        </w:rPr>
        <w:t>Policies</w:t>
      </w:r>
      <w:r>
        <w:rPr>
          <w:i/>
        </w:rPr>
        <w:t xml:space="preserve"> and </w:t>
      </w:r>
      <w:r w:rsidRPr="00ED7CCA">
        <w:rPr>
          <w:rFonts w:cs="Arial"/>
          <w:i/>
          <w:szCs w:val="20"/>
        </w:rPr>
        <w:t>Dataset Sourcing Activities</w:t>
      </w:r>
    </w:p>
    <w:p w:rsidR="004070EE" w:rsidRDefault="009529D1">
      <w:pPr>
        <w:ind w:leftChars="200" w:left="420"/>
      </w:pPr>
      <w:r>
        <w:t>One of the priori</w:t>
      </w:r>
      <w:r w:rsidR="00330330">
        <w:t>ties defined at the start of</w:t>
      </w:r>
      <w:r>
        <w:t xml:space="preserve"> our term was to maintain an active attitude in soliciting datasets and increase the visibility of the TC-11 Web site as the prime place to host datasets and other resources relevant to the field.</w:t>
      </w:r>
      <w:r w:rsidR="00330330">
        <w:t xml:space="preserve">  </w:t>
      </w:r>
      <w:r>
        <w:t>One way to increase visibility was to announce new material archived through the TC-11 newsletter, giving thus further incentives for authors to submit resources to the TC-11.</w:t>
      </w:r>
    </w:p>
    <w:p w:rsidR="004070EE" w:rsidRDefault="009529D1">
      <w:pPr>
        <w:ind w:leftChars="200" w:left="420"/>
      </w:pPr>
      <w:r>
        <w:t>On the other hand, we actively invite author</w:t>
      </w:r>
      <w:r w:rsidR="00330330">
        <w:t>s who</w:t>
      </w:r>
      <w:r>
        <w:t xml:space="preserve"> present new datase</w:t>
      </w:r>
      <w:r w:rsidR="00330330">
        <w:t>ts or other relevant material at</w:t>
      </w:r>
      <w:r>
        <w:t xml:space="preserve"> TC</w:t>
      </w:r>
      <w:r w:rsidR="005B0A38">
        <w:t>-</w:t>
      </w:r>
      <w:r w:rsidR="00330330">
        <w:t>11 conferences to provide</w:t>
      </w:r>
      <w:r>
        <w:t xml:space="preserve"> such material</w:t>
      </w:r>
      <w:r w:rsidR="00330330">
        <w:t>s</w:t>
      </w:r>
      <w:r>
        <w:t xml:space="preserve"> to TC</w:t>
      </w:r>
      <w:r w:rsidR="005B0A38">
        <w:t>-</w:t>
      </w:r>
      <w:r>
        <w:t xml:space="preserve">11 for archiving. </w:t>
      </w:r>
      <w:r w:rsidR="005B0A38">
        <w:t xml:space="preserve"> </w:t>
      </w:r>
      <w:r>
        <w:t>This seems to work, by creating good responses especially after TC-11 conferences.</w:t>
      </w:r>
      <w:r w:rsidR="005B0A38">
        <w:t xml:space="preserve"> </w:t>
      </w:r>
      <w:r>
        <w:t xml:space="preserve"> As an indication, following this practice over the past year we have archived on the TC</w:t>
      </w:r>
      <w:r w:rsidR="005B0A38">
        <w:t>-</w:t>
      </w:r>
      <w:r>
        <w:t xml:space="preserve">11 site relevant material originally published in the conferences listed below. </w:t>
      </w:r>
      <w:r w:rsidR="005B0A38">
        <w:t xml:space="preserve"> </w:t>
      </w:r>
      <w:r>
        <w:t>It can be appreciated that while only TC-11 events were covered until 2009, over the past years the reach of TC-11 has expanded over and above our own events, sourcing relevant resources to the field from an increasing number of leading conferences.</w:t>
      </w:r>
    </w:p>
    <w:p w:rsidR="004070EE" w:rsidRDefault="004070EE">
      <w:pPr>
        <w:ind w:leftChars="200" w:left="420"/>
      </w:pPr>
    </w:p>
    <w:p w:rsidR="004070EE" w:rsidRDefault="009529D1">
      <w:pPr>
        <w:pStyle w:val="ListParagraph"/>
        <w:ind w:leftChars="200" w:left="420"/>
        <w:rPr>
          <w:i/>
        </w:rPr>
      </w:pPr>
      <w:r>
        <w:rPr>
          <w:i/>
        </w:rPr>
        <w:t>User Interface Aspects</w:t>
      </w:r>
    </w:p>
    <w:p w:rsidR="004070EE" w:rsidRDefault="009529D1">
      <w:pPr>
        <w:ind w:leftChars="200" w:left="420"/>
      </w:pPr>
      <w:r>
        <w:t>We are in the process of re</w:t>
      </w:r>
      <w:r w:rsidR="00330330">
        <w:t>leasing an advanced web interface for</w:t>
      </w:r>
      <w:r>
        <w:t xml:space="preserve"> submitting material to TC</w:t>
      </w:r>
      <w:r w:rsidR="00330330">
        <w:t>-</w:t>
      </w:r>
      <w:r>
        <w:t>11, currently under testing, that will allow among others:</w:t>
      </w:r>
    </w:p>
    <w:p w:rsidR="004070EE" w:rsidRDefault="009529D1">
      <w:pPr>
        <w:pStyle w:val="ListParagraph"/>
        <w:numPr>
          <w:ilvl w:val="0"/>
          <w:numId w:val="14"/>
        </w:numPr>
        <w:ind w:leftChars="600" w:left="1620"/>
      </w:pPr>
      <w:r>
        <w:t>Online submission of material, including uploading of related files</w:t>
      </w:r>
    </w:p>
    <w:p w:rsidR="004070EE" w:rsidRDefault="009529D1">
      <w:pPr>
        <w:pStyle w:val="ListParagraph"/>
        <w:numPr>
          <w:ilvl w:val="0"/>
          <w:numId w:val="14"/>
        </w:numPr>
        <w:ind w:leftChars="600" w:left="1620"/>
      </w:pPr>
      <w:r>
        <w:t>Downloads counts (which provides an indirect measure of relevance / quality)</w:t>
      </w:r>
    </w:p>
    <w:p w:rsidR="004070EE" w:rsidRDefault="009529D1">
      <w:pPr>
        <w:pStyle w:val="ListParagraph"/>
        <w:numPr>
          <w:ilvl w:val="0"/>
          <w:numId w:val="14"/>
        </w:numPr>
        <w:ind w:leftChars="600" w:left="1620"/>
      </w:pPr>
      <w:r>
        <w:t>User comments</w:t>
      </w:r>
    </w:p>
    <w:p w:rsidR="009529D1" w:rsidRDefault="009529D1" w:rsidP="009529D1">
      <w:pPr>
        <w:ind w:leftChars="200" w:left="420"/>
        <w:sectPr w:rsidR="009529D1" w:rsidSect="009529D1">
          <w:headerReference w:type="default" r:id="rId50"/>
          <w:type w:val="continuous"/>
          <w:pgSz w:w="11906" w:h="16838"/>
          <w:pgMar w:top="1985" w:right="1701" w:bottom="1701" w:left="1701" w:header="851" w:footer="992" w:gutter="0"/>
          <w:cols w:space="425"/>
          <w:docGrid w:type="lines" w:linePitch="360"/>
        </w:sectPr>
      </w:pPr>
    </w:p>
    <w:p w:rsidR="007C763E" w:rsidRDefault="007C763E" w:rsidP="009E3273">
      <w:pPr>
        <w:sectPr w:rsidR="007C763E" w:rsidSect="007C763E">
          <w:type w:val="continuous"/>
          <w:pgSz w:w="11906" w:h="16838"/>
          <w:pgMar w:top="1985" w:right="1701" w:bottom="1701" w:left="1701" w:header="851" w:footer="992" w:gutter="0"/>
          <w:cols w:num="3" w:space="425"/>
          <w:docGrid w:type="lines" w:linePitch="360"/>
        </w:sectPr>
      </w:pPr>
    </w:p>
    <w:p w:rsidR="009E3273" w:rsidRDefault="009E3273" w:rsidP="009E3273"/>
    <w:p w:rsidR="00DB6418" w:rsidRDefault="00DB6418" w:rsidP="00624153">
      <w:pPr>
        <w:ind w:leftChars="700" w:left="1470" w:firstLineChars="100" w:firstLine="210"/>
      </w:pPr>
    </w:p>
    <w:p w:rsidR="00863652" w:rsidRPr="004C1FBD" w:rsidRDefault="00863652" w:rsidP="00863652">
      <w:pPr>
        <w:pStyle w:val="ListParagraph"/>
        <w:ind w:leftChars="0" w:left="1418"/>
        <w:rPr>
          <w:b/>
        </w:rPr>
      </w:pPr>
    </w:p>
    <w:p w:rsidR="00955A50" w:rsidRPr="004C1FBD" w:rsidRDefault="00955A50" w:rsidP="00955A50">
      <w:pPr>
        <w:pStyle w:val="ListParagraph"/>
        <w:numPr>
          <w:ilvl w:val="1"/>
          <w:numId w:val="2"/>
        </w:numPr>
        <w:ind w:leftChars="0"/>
        <w:rPr>
          <w:b/>
        </w:rPr>
      </w:pPr>
      <w:r w:rsidRPr="004C1FBD">
        <w:rPr>
          <w:rFonts w:hint="eastAsia"/>
          <w:b/>
        </w:rPr>
        <w:t>R</w:t>
      </w:r>
      <w:r w:rsidR="00CC6564" w:rsidRPr="004C1FBD">
        <w:rPr>
          <w:b/>
        </w:rPr>
        <w:t>esearch Initiatives</w:t>
      </w:r>
    </w:p>
    <w:p w:rsidR="00955A50" w:rsidRPr="004C1FBD" w:rsidRDefault="002400B5" w:rsidP="00955A50">
      <w:pPr>
        <w:pStyle w:val="ListParagraph"/>
        <w:numPr>
          <w:ilvl w:val="2"/>
          <w:numId w:val="2"/>
        </w:numPr>
        <w:ind w:leftChars="0"/>
        <w:rPr>
          <w:b/>
        </w:rPr>
      </w:pPr>
      <w:r w:rsidRPr="004C1FBD">
        <w:rPr>
          <w:b/>
        </w:rPr>
        <w:t xml:space="preserve">Events </w:t>
      </w:r>
      <w:proofErr w:type="spellStart"/>
      <w:r w:rsidRPr="004C1FBD">
        <w:rPr>
          <w:b/>
        </w:rPr>
        <w:t>organised</w:t>
      </w:r>
      <w:proofErr w:type="spellEnd"/>
    </w:p>
    <w:p w:rsidR="009B03BA" w:rsidRDefault="009B03BA" w:rsidP="009B03BA">
      <w:pPr>
        <w:pStyle w:val="ListParagraph"/>
        <w:ind w:leftChars="0" w:left="1418"/>
      </w:pPr>
      <w:r>
        <w:rPr>
          <w:rFonts w:hint="eastAsia"/>
        </w:rPr>
        <w:t>The orga</w:t>
      </w:r>
      <w:r w:rsidR="00851B29">
        <w:rPr>
          <w:rFonts w:hint="eastAsia"/>
        </w:rPr>
        <w:t>nized events are listed below</w:t>
      </w:r>
      <w:r w:rsidR="00851B29">
        <w:t xml:space="preserve">.  </w:t>
      </w:r>
      <w:r w:rsidR="00851B29">
        <w:rPr>
          <w:rFonts w:hint="eastAsia"/>
        </w:rPr>
        <w:t xml:space="preserve">All events are </w:t>
      </w:r>
      <w:r w:rsidR="00E75361">
        <w:rPr>
          <w:rFonts w:hint="eastAsia"/>
        </w:rPr>
        <w:t>active as shown in the statistics of the number of presented papers as well as participants.</w:t>
      </w:r>
    </w:p>
    <w:tbl>
      <w:tblPr>
        <w:tblStyle w:val="21"/>
        <w:tblW w:w="0" w:type="auto"/>
        <w:tblInd w:w="392" w:type="dxa"/>
        <w:tblLayout w:type="fixed"/>
        <w:tblLook w:val="04A0"/>
      </w:tblPr>
      <w:tblGrid>
        <w:gridCol w:w="1417"/>
        <w:gridCol w:w="1276"/>
        <w:gridCol w:w="1559"/>
        <w:gridCol w:w="4076"/>
      </w:tblGrid>
      <w:tr w:rsidR="00E74B90" w:rsidTr="00387DC0">
        <w:trPr>
          <w:cnfStyle w:val="100000000000"/>
        </w:trPr>
        <w:tc>
          <w:tcPr>
            <w:cnfStyle w:val="001000000000"/>
            <w:tcW w:w="1417" w:type="dxa"/>
          </w:tcPr>
          <w:p w:rsidR="00624153" w:rsidRDefault="00E74B90" w:rsidP="00624153">
            <w:pPr>
              <w:pStyle w:val="ListParagraph"/>
              <w:ind w:leftChars="0" w:left="0"/>
              <w:jc w:val="center"/>
              <w:rPr>
                <w:b w:val="0"/>
                <w:bCs w:val="0"/>
              </w:rPr>
            </w:pPr>
            <w:r>
              <w:rPr>
                <w:rFonts w:hint="eastAsia"/>
              </w:rPr>
              <w:t>Event</w:t>
            </w:r>
          </w:p>
        </w:tc>
        <w:tc>
          <w:tcPr>
            <w:tcW w:w="1276" w:type="dxa"/>
          </w:tcPr>
          <w:p w:rsidR="00624153" w:rsidRDefault="00CA3698" w:rsidP="00624153">
            <w:pPr>
              <w:pStyle w:val="ListParagraph"/>
              <w:ind w:leftChars="0" w:left="0"/>
              <w:jc w:val="center"/>
              <w:cnfStyle w:val="100000000000"/>
              <w:rPr>
                <w:b w:val="0"/>
                <w:bCs w:val="0"/>
              </w:rPr>
            </w:pPr>
            <w:r>
              <w:rPr>
                <w:rFonts w:hint="eastAsia"/>
              </w:rPr>
              <w:t>Dates</w:t>
            </w:r>
          </w:p>
        </w:tc>
        <w:tc>
          <w:tcPr>
            <w:tcW w:w="1559" w:type="dxa"/>
          </w:tcPr>
          <w:p w:rsidR="00624153" w:rsidRDefault="00E74B90" w:rsidP="00624153">
            <w:pPr>
              <w:pStyle w:val="ListParagraph"/>
              <w:ind w:leftChars="0" w:left="0"/>
              <w:jc w:val="center"/>
              <w:cnfStyle w:val="100000000000"/>
              <w:rPr>
                <w:b w:val="0"/>
                <w:bCs w:val="0"/>
              </w:rPr>
            </w:pPr>
            <w:r>
              <w:rPr>
                <w:rFonts w:hint="eastAsia"/>
              </w:rPr>
              <w:t>Venue</w:t>
            </w:r>
          </w:p>
        </w:tc>
        <w:tc>
          <w:tcPr>
            <w:tcW w:w="4076" w:type="dxa"/>
          </w:tcPr>
          <w:p w:rsidR="00624153" w:rsidRDefault="00E74B90" w:rsidP="00624153">
            <w:pPr>
              <w:pStyle w:val="ListParagraph"/>
              <w:ind w:leftChars="0" w:left="0"/>
              <w:jc w:val="center"/>
              <w:cnfStyle w:val="100000000000"/>
              <w:rPr>
                <w:b w:val="0"/>
                <w:bCs w:val="0"/>
              </w:rPr>
            </w:pPr>
            <w:r>
              <w:rPr>
                <w:rFonts w:hint="eastAsia"/>
              </w:rPr>
              <w:t>Stats</w:t>
            </w:r>
            <w:r w:rsidR="00CA3698">
              <w:rPr>
                <w:rFonts w:hint="eastAsia"/>
              </w:rPr>
              <w:t xml:space="preserve"> &amp; URL</w:t>
            </w:r>
          </w:p>
        </w:tc>
      </w:tr>
      <w:tr w:rsidR="00E74B90" w:rsidTr="00387DC0">
        <w:trPr>
          <w:cnfStyle w:val="000000100000"/>
        </w:trPr>
        <w:tc>
          <w:tcPr>
            <w:cnfStyle w:val="001000000000"/>
            <w:tcW w:w="1417" w:type="dxa"/>
          </w:tcPr>
          <w:p w:rsidR="00E74B90" w:rsidRDefault="00E74B90" w:rsidP="00387DC0">
            <w:pPr>
              <w:pStyle w:val="ListParagraph"/>
              <w:ind w:leftChars="0" w:left="0"/>
            </w:pPr>
            <w:r>
              <w:rPr>
                <w:rFonts w:hint="eastAsia"/>
              </w:rPr>
              <w:t>ICDAR20</w:t>
            </w:r>
            <w:r w:rsidR="00387DC0">
              <w:rPr>
                <w:rFonts w:hint="eastAsia"/>
              </w:rPr>
              <w:t>11</w:t>
            </w:r>
          </w:p>
        </w:tc>
        <w:tc>
          <w:tcPr>
            <w:tcW w:w="1276" w:type="dxa"/>
          </w:tcPr>
          <w:p w:rsidR="00CA3698" w:rsidRDefault="00387DC0" w:rsidP="002400B5">
            <w:pPr>
              <w:pStyle w:val="ListParagraph"/>
              <w:ind w:leftChars="0" w:left="0"/>
              <w:cnfStyle w:val="000000100000"/>
            </w:pPr>
            <w:r>
              <w:rPr>
                <w:rFonts w:hint="eastAsia"/>
              </w:rPr>
              <w:t>September</w:t>
            </w:r>
          </w:p>
          <w:p w:rsidR="00E74B90" w:rsidRDefault="00387DC0" w:rsidP="002400B5">
            <w:pPr>
              <w:pStyle w:val="ListParagraph"/>
              <w:ind w:leftChars="0" w:left="0"/>
              <w:cnfStyle w:val="000000100000"/>
            </w:pPr>
            <w:r>
              <w:rPr>
                <w:rFonts w:hint="eastAsia"/>
              </w:rPr>
              <w:t>18</w:t>
            </w:r>
            <w:r w:rsidR="00A52853">
              <w:rPr>
                <w:rFonts w:hint="eastAsia"/>
              </w:rPr>
              <w:t>-</w:t>
            </w:r>
            <w:r>
              <w:rPr>
                <w:rFonts w:hint="eastAsia"/>
              </w:rPr>
              <w:t>21</w:t>
            </w:r>
            <w:r w:rsidR="00A52853">
              <w:rPr>
                <w:rFonts w:hint="eastAsia"/>
              </w:rPr>
              <w:t>,</w:t>
            </w:r>
          </w:p>
          <w:p w:rsidR="00A52853" w:rsidRDefault="00A52853" w:rsidP="00387DC0">
            <w:pPr>
              <w:pStyle w:val="ListParagraph"/>
              <w:ind w:leftChars="0" w:left="0"/>
              <w:cnfStyle w:val="000000100000"/>
            </w:pPr>
            <w:r>
              <w:rPr>
                <w:rFonts w:hint="eastAsia"/>
              </w:rPr>
              <w:t>20</w:t>
            </w:r>
            <w:r w:rsidR="00387DC0">
              <w:rPr>
                <w:rFonts w:hint="eastAsia"/>
              </w:rPr>
              <w:t>11</w:t>
            </w:r>
          </w:p>
        </w:tc>
        <w:tc>
          <w:tcPr>
            <w:tcW w:w="1559" w:type="dxa"/>
          </w:tcPr>
          <w:p w:rsidR="00387DC0" w:rsidRDefault="00387DC0" w:rsidP="002400B5">
            <w:pPr>
              <w:pStyle w:val="ListParagraph"/>
              <w:ind w:leftChars="0" w:left="0"/>
              <w:cnfStyle w:val="000000100000"/>
            </w:pPr>
            <w:r>
              <w:rPr>
                <w:rFonts w:hint="eastAsia"/>
              </w:rPr>
              <w:t>Beijing,</w:t>
            </w:r>
          </w:p>
          <w:p w:rsidR="00387DC0" w:rsidRDefault="00387DC0" w:rsidP="002400B5">
            <w:pPr>
              <w:pStyle w:val="ListParagraph"/>
              <w:ind w:leftChars="0" w:left="0"/>
              <w:cnfStyle w:val="000000100000"/>
            </w:pPr>
            <w:r>
              <w:rPr>
                <w:rFonts w:hint="eastAsia"/>
              </w:rPr>
              <w:t>China</w:t>
            </w:r>
          </w:p>
        </w:tc>
        <w:tc>
          <w:tcPr>
            <w:tcW w:w="4076" w:type="dxa"/>
          </w:tcPr>
          <w:p w:rsidR="00E74B90" w:rsidRDefault="006C59EE" w:rsidP="002400B5">
            <w:pPr>
              <w:pStyle w:val="ListParagraph"/>
              <w:ind w:leftChars="0" w:left="0"/>
              <w:cnfStyle w:val="000000100000"/>
            </w:pPr>
            <w:r>
              <w:rPr>
                <w:rFonts w:hint="eastAsia"/>
              </w:rPr>
              <w:t xml:space="preserve"># </w:t>
            </w:r>
            <w:r w:rsidR="00171C5A">
              <w:rPr>
                <w:rFonts w:hint="eastAsia"/>
              </w:rPr>
              <w:t xml:space="preserve">submitted </w:t>
            </w:r>
            <w:r>
              <w:rPr>
                <w:rFonts w:hint="eastAsia"/>
              </w:rPr>
              <w:t>papers:</w:t>
            </w:r>
            <w:r w:rsidR="00387DC0">
              <w:rPr>
                <w:rFonts w:hint="eastAsia"/>
              </w:rPr>
              <w:t xml:space="preserve"> </w:t>
            </w:r>
            <w:r w:rsidR="00171C5A">
              <w:rPr>
                <w:rFonts w:hint="eastAsia"/>
              </w:rPr>
              <w:t>422</w:t>
            </w:r>
          </w:p>
          <w:p w:rsidR="00171C5A" w:rsidRDefault="00171C5A" w:rsidP="002400B5">
            <w:pPr>
              <w:pStyle w:val="ListParagraph"/>
              <w:ind w:leftChars="0" w:left="0"/>
              <w:cnfStyle w:val="000000100000"/>
            </w:pPr>
            <w:r>
              <w:rPr>
                <w:rFonts w:hint="eastAsia"/>
              </w:rPr>
              <w:t># accepted papers: 278</w:t>
            </w:r>
          </w:p>
          <w:p w:rsidR="006C59EE" w:rsidRDefault="006C59EE" w:rsidP="002400B5">
            <w:pPr>
              <w:pStyle w:val="ListParagraph"/>
              <w:ind w:leftChars="0" w:left="0"/>
              <w:cnfStyle w:val="000000100000"/>
            </w:pPr>
            <w:r>
              <w:rPr>
                <w:rFonts w:hint="eastAsia"/>
              </w:rPr>
              <w:t xml:space="preserve"># participants: </w:t>
            </w:r>
            <w:r w:rsidR="00171C5A">
              <w:rPr>
                <w:rFonts w:hint="eastAsia"/>
              </w:rPr>
              <w:t>387</w:t>
            </w:r>
          </w:p>
          <w:p w:rsidR="00CA3698" w:rsidRDefault="00387DC0" w:rsidP="00387DC0">
            <w:pPr>
              <w:pStyle w:val="ListParagraph"/>
              <w:ind w:leftChars="0" w:left="0"/>
              <w:cnfStyle w:val="000000100000"/>
            </w:pPr>
            <w:r>
              <w:rPr>
                <w:rFonts w:hint="eastAsia"/>
              </w:rPr>
              <w:t>http://www.icdar2011</w:t>
            </w:r>
            <w:r w:rsidR="00CA3698">
              <w:rPr>
                <w:rFonts w:hint="eastAsia"/>
              </w:rPr>
              <w:t>.org/</w:t>
            </w:r>
          </w:p>
        </w:tc>
      </w:tr>
      <w:tr w:rsidR="00E74B90" w:rsidTr="00387DC0">
        <w:tc>
          <w:tcPr>
            <w:cnfStyle w:val="001000000000"/>
            <w:tcW w:w="1417" w:type="dxa"/>
          </w:tcPr>
          <w:p w:rsidR="00E74B90" w:rsidRDefault="00E74B90" w:rsidP="00387DC0">
            <w:pPr>
              <w:pStyle w:val="ListParagraph"/>
              <w:ind w:leftChars="0" w:left="0"/>
            </w:pPr>
            <w:r>
              <w:rPr>
                <w:rFonts w:hint="eastAsia"/>
              </w:rPr>
              <w:t>DAS201</w:t>
            </w:r>
            <w:r w:rsidR="00387DC0">
              <w:rPr>
                <w:rFonts w:hint="eastAsia"/>
              </w:rPr>
              <w:t>2</w:t>
            </w:r>
          </w:p>
        </w:tc>
        <w:tc>
          <w:tcPr>
            <w:tcW w:w="1276" w:type="dxa"/>
          </w:tcPr>
          <w:p w:rsidR="00CA3698" w:rsidRDefault="00387DC0" w:rsidP="002400B5">
            <w:pPr>
              <w:pStyle w:val="ListParagraph"/>
              <w:ind w:leftChars="0" w:left="0"/>
              <w:cnfStyle w:val="000000000000"/>
            </w:pPr>
            <w:r>
              <w:rPr>
                <w:rFonts w:hint="eastAsia"/>
              </w:rPr>
              <w:t>March</w:t>
            </w:r>
          </w:p>
          <w:p w:rsidR="00A52853" w:rsidRDefault="00387DC0" w:rsidP="002400B5">
            <w:pPr>
              <w:pStyle w:val="ListParagraph"/>
              <w:ind w:leftChars="0" w:left="0"/>
              <w:cnfStyle w:val="000000000000"/>
            </w:pPr>
            <w:r>
              <w:rPr>
                <w:rFonts w:hint="eastAsia"/>
              </w:rPr>
              <w:t>27</w:t>
            </w:r>
            <w:r w:rsidR="005A1267">
              <w:t>-</w:t>
            </w:r>
            <w:r>
              <w:rPr>
                <w:rFonts w:hint="eastAsia"/>
              </w:rPr>
              <w:t>29</w:t>
            </w:r>
            <w:r w:rsidR="005A1267">
              <w:t xml:space="preserve">, </w:t>
            </w:r>
          </w:p>
          <w:p w:rsidR="00E74B90" w:rsidRDefault="005A1267" w:rsidP="00387DC0">
            <w:pPr>
              <w:pStyle w:val="ListParagraph"/>
              <w:ind w:leftChars="0" w:left="0"/>
              <w:cnfStyle w:val="000000000000"/>
            </w:pPr>
            <w:r>
              <w:t>201</w:t>
            </w:r>
            <w:r w:rsidR="00387DC0">
              <w:rPr>
                <w:rFonts w:hint="eastAsia"/>
              </w:rPr>
              <w:t>2</w:t>
            </w:r>
          </w:p>
        </w:tc>
        <w:tc>
          <w:tcPr>
            <w:tcW w:w="1559" w:type="dxa"/>
          </w:tcPr>
          <w:p w:rsidR="00A52853" w:rsidRDefault="00387DC0" w:rsidP="002400B5">
            <w:pPr>
              <w:pStyle w:val="ListParagraph"/>
              <w:ind w:leftChars="0" w:left="0"/>
              <w:cnfStyle w:val="000000000000"/>
            </w:pPr>
            <w:r>
              <w:rPr>
                <w:rFonts w:hint="eastAsia"/>
              </w:rPr>
              <w:t>Queensland</w:t>
            </w:r>
            <w:r w:rsidR="00A52853">
              <w:rPr>
                <w:rFonts w:hint="eastAsia"/>
              </w:rPr>
              <w:t>,</w:t>
            </w:r>
          </w:p>
          <w:p w:rsidR="00E74B90" w:rsidRDefault="00387DC0" w:rsidP="002400B5">
            <w:pPr>
              <w:pStyle w:val="ListParagraph"/>
              <w:ind w:leftChars="0" w:left="0"/>
              <w:cnfStyle w:val="000000000000"/>
            </w:pPr>
            <w:r>
              <w:rPr>
                <w:rFonts w:hint="eastAsia"/>
              </w:rPr>
              <w:t>Australia</w:t>
            </w:r>
          </w:p>
        </w:tc>
        <w:tc>
          <w:tcPr>
            <w:tcW w:w="4076" w:type="dxa"/>
          </w:tcPr>
          <w:p w:rsidR="00171C5A" w:rsidRDefault="00171C5A" w:rsidP="009B03BA">
            <w:pPr>
              <w:pStyle w:val="ListParagraph"/>
              <w:ind w:leftChars="0" w:left="0"/>
              <w:cnfStyle w:val="000000000000"/>
            </w:pPr>
            <w:r>
              <w:rPr>
                <w:rFonts w:hint="eastAsia"/>
              </w:rPr>
              <w:t># submitted papers: 131</w:t>
            </w:r>
          </w:p>
          <w:p w:rsidR="009B03BA" w:rsidRDefault="009B03BA" w:rsidP="009B03BA">
            <w:pPr>
              <w:pStyle w:val="ListParagraph"/>
              <w:ind w:leftChars="0" w:left="0"/>
              <w:cnfStyle w:val="000000000000"/>
            </w:pPr>
            <w:r>
              <w:rPr>
                <w:rFonts w:hint="eastAsia"/>
              </w:rPr>
              <w:t xml:space="preserve"># </w:t>
            </w:r>
            <w:r w:rsidR="00171C5A">
              <w:rPr>
                <w:rFonts w:hint="eastAsia"/>
              </w:rPr>
              <w:t xml:space="preserve">accepted </w:t>
            </w:r>
            <w:r w:rsidR="00387DC0">
              <w:rPr>
                <w:rFonts w:hint="eastAsia"/>
              </w:rPr>
              <w:t>papers: 91</w:t>
            </w:r>
          </w:p>
          <w:p w:rsidR="00387DC0" w:rsidRDefault="009B03BA" w:rsidP="009B03BA">
            <w:pPr>
              <w:pStyle w:val="ListParagraph"/>
              <w:ind w:leftChars="0" w:left="0"/>
              <w:cnfStyle w:val="000000000000"/>
            </w:pPr>
            <w:r>
              <w:rPr>
                <w:rFonts w:hint="eastAsia"/>
              </w:rPr>
              <w:t xml:space="preserve"># participants: </w:t>
            </w:r>
            <w:r w:rsidR="00171C5A">
              <w:rPr>
                <w:rFonts w:hint="eastAsia"/>
              </w:rPr>
              <w:t>106</w:t>
            </w:r>
          </w:p>
          <w:p w:rsidR="00CA3698" w:rsidRDefault="00387DC0" w:rsidP="009B03BA">
            <w:pPr>
              <w:pStyle w:val="ListParagraph"/>
              <w:ind w:leftChars="0" w:left="0"/>
              <w:cnfStyle w:val="000000000000"/>
            </w:pPr>
            <w:r w:rsidRPr="00387DC0">
              <w:t>http://www.ict.griffith.edu.au/das2012/</w:t>
            </w:r>
          </w:p>
        </w:tc>
      </w:tr>
      <w:tr w:rsidR="00E74B90" w:rsidTr="00387DC0">
        <w:trPr>
          <w:cnfStyle w:val="000000100000"/>
        </w:trPr>
        <w:tc>
          <w:tcPr>
            <w:cnfStyle w:val="001000000000"/>
            <w:tcW w:w="1417" w:type="dxa"/>
          </w:tcPr>
          <w:p w:rsidR="00E74B90" w:rsidRDefault="00E74B90" w:rsidP="00387DC0">
            <w:pPr>
              <w:pStyle w:val="ListParagraph"/>
              <w:ind w:leftChars="0" w:left="0"/>
            </w:pPr>
            <w:r>
              <w:rPr>
                <w:rFonts w:hint="eastAsia"/>
              </w:rPr>
              <w:t>ICFHR201</w:t>
            </w:r>
            <w:r w:rsidR="00387DC0">
              <w:rPr>
                <w:rFonts w:hint="eastAsia"/>
              </w:rPr>
              <w:t>2</w:t>
            </w:r>
          </w:p>
        </w:tc>
        <w:tc>
          <w:tcPr>
            <w:tcW w:w="1276" w:type="dxa"/>
          </w:tcPr>
          <w:p w:rsidR="00387DC0" w:rsidRDefault="00387DC0" w:rsidP="002400B5">
            <w:pPr>
              <w:pStyle w:val="ListParagraph"/>
              <w:ind w:leftChars="0" w:left="0"/>
              <w:cnfStyle w:val="000000100000"/>
            </w:pPr>
            <w:r>
              <w:rPr>
                <w:rFonts w:hint="eastAsia"/>
              </w:rPr>
              <w:t>September</w:t>
            </w:r>
          </w:p>
          <w:p w:rsidR="00A52853" w:rsidRDefault="00A52853" w:rsidP="002400B5">
            <w:pPr>
              <w:pStyle w:val="ListParagraph"/>
              <w:ind w:leftChars="0" w:left="0"/>
              <w:cnfStyle w:val="000000100000"/>
            </w:pPr>
            <w:r>
              <w:t>1</w:t>
            </w:r>
            <w:r w:rsidR="00387DC0">
              <w:rPr>
                <w:rFonts w:hint="eastAsia"/>
              </w:rPr>
              <w:t>8</w:t>
            </w:r>
            <w:r>
              <w:t>-</w:t>
            </w:r>
            <w:r w:rsidR="00387DC0">
              <w:rPr>
                <w:rFonts w:hint="eastAsia"/>
              </w:rPr>
              <w:t>20</w:t>
            </w:r>
            <w:r>
              <w:t>,</w:t>
            </w:r>
          </w:p>
          <w:p w:rsidR="00E74B90" w:rsidRDefault="00A52853" w:rsidP="00387DC0">
            <w:pPr>
              <w:pStyle w:val="ListParagraph"/>
              <w:ind w:leftChars="0" w:left="0"/>
              <w:cnfStyle w:val="000000100000"/>
            </w:pPr>
            <w:r>
              <w:t>201</w:t>
            </w:r>
            <w:r w:rsidR="00387DC0">
              <w:rPr>
                <w:rFonts w:hint="eastAsia"/>
              </w:rPr>
              <w:t>2</w:t>
            </w:r>
          </w:p>
        </w:tc>
        <w:tc>
          <w:tcPr>
            <w:tcW w:w="1559" w:type="dxa"/>
          </w:tcPr>
          <w:p w:rsidR="00A52853" w:rsidRDefault="00387DC0" w:rsidP="002400B5">
            <w:pPr>
              <w:pStyle w:val="ListParagraph"/>
              <w:ind w:leftChars="0" w:left="0"/>
              <w:cnfStyle w:val="000000100000"/>
            </w:pPr>
            <w:r>
              <w:rPr>
                <w:rFonts w:hint="eastAsia"/>
              </w:rPr>
              <w:t>Bari</w:t>
            </w:r>
            <w:r w:rsidR="00A52853">
              <w:t xml:space="preserve">, </w:t>
            </w:r>
          </w:p>
          <w:p w:rsidR="00E74B90" w:rsidRDefault="00387DC0" w:rsidP="002400B5">
            <w:pPr>
              <w:pStyle w:val="ListParagraph"/>
              <w:ind w:leftChars="0" w:left="0"/>
              <w:cnfStyle w:val="000000100000"/>
            </w:pPr>
            <w:r>
              <w:rPr>
                <w:rFonts w:hint="eastAsia"/>
              </w:rPr>
              <w:t>Italy</w:t>
            </w:r>
          </w:p>
        </w:tc>
        <w:tc>
          <w:tcPr>
            <w:tcW w:w="4076" w:type="dxa"/>
          </w:tcPr>
          <w:p w:rsidR="005B3335" w:rsidRDefault="005B3335" w:rsidP="005B3335">
            <w:pPr>
              <w:pStyle w:val="ListParagraph"/>
              <w:ind w:leftChars="0" w:left="0"/>
              <w:cnfStyle w:val="000000100000"/>
            </w:pPr>
            <w:r>
              <w:rPr>
                <w:rFonts w:hint="eastAsia"/>
              </w:rPr>
              <w:t># submitted papers: 158</w:t>
            </w:r>
          </w:p>
          <w:p w:rsidR="005B3335" w:rsidRDefault="005B3335" w:rsidP="005B3335">
            <w:pPr>
              <w:pStyle w:val="ListParagraph"/>
              <w:ind w:leftChars="0" w:left="0"/>
              <w:cnfStyle w:val="000000100000"/>
            </w:pPr>
            <w:r>
              <w:rPr>
                <w:rFonts w:hint="eastAsia"/>
              </w:rPr>
              <w:t># accepted papers: 132</w:t>
            </w:r>
          </w:p>
          <w:p w:rsidR="00387DC0" w:rsidRDefault="00387DC0" w:rsidP="00387DC0">
            <w:pPr>
              <w:pStyle w:val="ListParagraph"/>
              <w:ind w:leftChars="0" w:left="0"/>
              <w:cnfStyle w:val="000000100000"/>
            </w:pPr>
            <w:r>
              <w:rPr>
                <w:rFonts w:hint="eastAsia"/>
              </w:rPr>
              <w:t xml:space="preserve"># participants: </w:t>
            </w:r>
            <w:r w:rsidR="00851B29">
              <w:t>over 150</w:t>
            </w:r>
          </w:p>
          <w:p w:rsidR="00E74B90" w:rsidRDefault="00387DC0" w:rsidP="00387DC0">
            <w:pPr>
              <w:pStyle w:val="ListParagraph"/>
              <w:ind w:leftChars="0" w:left="0"/>
              <w:cnfStyle w:val="000000100000"/>
            </w:pPr>
            <w:r w:rsidRPr="00387DC0">
              <w:t>http://www.icfhr2012.uniba.it/</w:t>
            </w:r>
          </w:p>
        </w:tc>
      </w:tr>
    </w:tbl>
    <w:p w:rsidR="002400B5" w:rsidRDefault="002400B5" w:rsidP="002400B5">
      <w:pPr>
        <w:pStyle w:val="ListParagraph"/>
        <w:ind w:leftChars="0" w:left="1418"/>
      </w:pPr>
    </w:p>
    <w:p w:rsidR="00AE413F" w:rsidRDefault="00AE413F" w:rsidP="002400B5">
      <w:pPr>
        <w:pStyle w:val="ListParagraph"/>
        <w:ind w:leftChars="0" w:left="1418"/>
      </w:pPr>
      <w:r>
        <w:rPr>
          <w:rFonts w:hint="eastAsia"/>
        </w:rPr>
        <w:t>In addition t</w:t>
      </w:r>
      <w:r w:rsidR="00134C4F">
        <w:rPr>
          <w:rFonts w:hint="eastAsia"/>
        </w:rPr>
        <w:t xml:space="preserve">o the above key events, </w:t>
      </w:r>
      <w:r w:rsidR="00134C4F">
        <w:t xml:space="preserve">the TC is also involved in </w:t>
      </w:r>
      <w:r w:rsidR="00134C4F">
        <w:rPr>
          <w:rFonts w:hint="eastAsia"/>
        </w:rPr>
        <w:t xml:space="preserve">several </w:t>
      </w:r>
      <w:r w:rsidR="00134C4F">
        <w:t xml:space="preserve">other </w:t>
      </w:r>
      <w:r w:rsidR="00134C4F">
        <w:rPr>
          <w:rFonts w:hint="eastAsia"/>
        </w:rPr>
        <w:t>events</w:t>
      </w:r>
      <w:r w:rsidR="00134C4F">
        <w:t>, some of which</w:t>
      </w:r>
      <w:r w:rsidR="00B61F41">
        <w:t xml:space="preserve"> are </w:t>
      </w:r>
      <w:r>
        <w:rPr>
          <w:rFonts w:hint="eastAsia"/>
        </w:rPr>
        <w:t>endorsed by IAPR.</w:t>
      </w:r>
    </w:p>
    <w:p w:rsidR="00AE413F" w:rsidRDefault="00AE413F" w:rsidP="002400B5">
      <w:pPr>
        <w:pStyle w:val="ListParagraph"/>
        <w:ind w:leftChars="0" w:left="1418"/>
      </w:pPr>
    </w:p>
    <w:tbl>
      <w:tblPr>
        <w:tblStyle w:val="21"/>
        <w:tblW w:w="0" w:type="auto"/>
        <w:tblInd w:w="392" w:type="dxa"/>
        <w:tblLayout w:type="fixed"/>
        <w:tblLook w:val="04A0"/>
      </w:tblPr>
      <w:tblGrid>
        <w:gridCol w:w="1701"/>
        <w:gridCol w:w="1276"/>
        <w:gridCol w:w="1275"/>
        <w:gridCol w:w="4076"/>
      </w:tblGrid>
      <w:tr w:rsidR="00AE413F" w:rsidTr="004035F6">
        <w:trPr>
          <w:cnfStyle w:val="100000000000"/>
        </w:trPr>
        <w:tc>
          <w:tcPr>
            <w:cnfStyle w:val="001000000000"/>
            <w:tcW w:w="1701" w:type="dxa"/>
          </w:tcPr>
          <w:p w:rsidR="00624153" w:rsidRDefault="00AE413F" w:rsidP="00624153">
            <w:pPr>
              <w:pStyle w:val="ListParagraph"/>
              <w:ind w:leftChars="0" w:left="0"/>
              <w:jc w:val="center"/>
              <w:rPr>
                <w:b w:val="0"/>
                <w:bCs w:val="0"/>
              </w:rPr>
            </w:pPr>
            <w:r>
              <w:rPr>
                <w:rFonts w:hint="eastAsia"/>
              </w:rPr>
              <w:t>Event</w:t>
            </w:r>
          </w:p>
        </w:tc>
        <w:tc>
          <w:tcPr>
            <w:tcW w:w="1276" w:type="dxa"/>
          </w:tcPr>
          <w:p w:rsidR="00624153" w:rsidRDefault="00AE413F" w:rsidP="00624153">
            <w:pPr>
              <w:pStyle w:val="ListParagraph"/>
              <w:ind w:leftChars="0" w:left="0"/>
              <w:jc w:val="center"/>
              <w:cnfStyle w:val="100000000000"/>
              <w:rPr>
                <w:b w:val="0"/>
                <w:bCs w:val="0"/>
              </w:rPr>
            </w:pPr>
            <w:r>
              <w:rPr>
                <w:rFonts w:hint="eastAsia"/>
              </w:rPr>
              <w:t>Dates</w:t>
            </w:r>
          </w:p>
        </w:tc>
        <w:tc>
          <w:tcPr>
            <w:tcW w:w="1275" w:type="dxa"/>
          </w:tcPr>
          <w:p w:rsidR="00624153" w:rsidRDefault="00AE413F" w:rsidP="00624153">
            <w:pPr>
              <w:pStyle w:val="ListParagraph"/>
              <w:ind w:leftChars="0" w:left="0"/>
              <w:jc w:val="center"/>
              <w:cnfStyle w:val="100000000000"/>
              <w:rPr>
                <w:b w:val="0"/>
                <w:bCs w:val="0"/>
              </w:rPr>
            </w:pPr>
            <w:r>
              <w:rPr>
                <w:rFonts w:hint="eastAsia"/>
              </w:rPr>
              <w:t>Venue</w:t>
            </w:r>
          </w:p>
        </w:tc>
        <w:tc>
          <w:tcPr>
            <w:tcW w:w="4076" w:type="dxa"/>
          </w:tcPr>
          <w:p w:rsidR="00624153" w:rsidRDefault="00AE413F" w:rsidP="00624153">
            <w:pPr>
              <w:pStyle w:val="ListParagraph"/>
              <w:ind w:leftChars="0" w:left="0"/>
              <w:jc w:val="center"/>
              <w:cnfStyle w:val="100000000000"/>
              <w:rPr>
                <w:b w:val="0"/>
                <w:bCs w:val="0"/>
              </w:rPr>
            </w:pPr>
            <w:r>
              <w:rPr>
                <w:rFonts w:hint="eastAsia"/>
              </w:rPr>
              <w:t>URL</w:t>
            </w:r>
            <w:r w:rsidR="00511AAF">
              <w:rPr>
                <w:rFonts w:hint="eastAsia"/>
              </w:rPr>
              <w:t>, etc.</w:t>
            </w:r>
          </w:p>
        </w:tc>
      </w:tr>
      <w:tr w:rsidR="00AE413F" w:rsidTr="004035F6">
        <w:trPr>
          <w:cnfStyle w:val="000000100000"/>
        </w:trPr>
        <w:tc>
          <w:tcPr>
            <w:cnfStyle w:val="001000000000"/>
            <w:tcW w:w="1701" w:type="dxa"/>
          </w:tcPr>
          <w:p w:rsidR="00AE413F" w:rsidRDefault="00387DC0" w:rsidP="00552AF5">
            <w:pPr>
              <w:pStyle w:val="ListParagraph"/>
              <w:ind w:leftChars="0" w:left="0"/>
            </w:pPr>
            <w:r>
              <w:rPr>
                <w:rFonts w:hint="eastAsia"/>
              </w:rPr>
              <w:t>J-MOCR-AND</w:t>
            </w:r>
          </w:p>
          <w:p w:rsidR="00B17893" w:rsidRPr="00B17893" w:rsidRDefault="00B17893" w:rsidP="00552AF5">
            <w:pPr>
              <w:pStyle w:val="ListParagraph"/>
              <w:ind w:leftChars="0" w:left="0"/>
              <w:rPr>
                <w:b w:val="0"/>
              </w:rPr>
            </w:pPr>
          </w:p>
        </w:tc>
        <w:tc>
          <w:tcPr>
            <w:tcW w:w="1276" w:type="dxa"/>
          </w:tcPr>
          <w:p w:rsidR="00AE413F" w:rsidRDefault="00387DC0" w:rsidP="00552AF5">
            <w:pPr>
              <w:pStyle w:val="ListParagraph"/>
              <w:ind w:leftChars="0" w:left="0"/>
              <w:cnfStyle w:val="000000100000"/>
            </w:pPr>
            <w:r>
              <w:rPr>
                <w:rFonts w:hint="eastAsia"/>
              </w:rPr>
              <w:t>September</w:t>
            </w:r>
            <w:r w:rsidR="00511AAF">
              <w:rPr>
                <w:rFonts w:hint="eastAsia"/>
              </w:rPr>
              <w:t xml:space="preserve"> </w:t>
            </w:r>
            <w:r>
              <w:rPr>
                <w:rFonts w:hint="eastAsia"/>
              </w:rPr>
              <w:t>17</w:t>
            </w:r>
            <w:r w:rsidR="00511AAF">
              <w:rPr>
                <w:rFonts w:hint="eastAsia"/>
              </w:rPr>
              <w:t>,</w:t>
            </w:r>
          </w:p>
          <w:p w:rsidR="00AE413F" w:rsidRDefault="00AE413F" w:rsidP="00387DC0">
            <w:pPr>
              <w:pStyle w:val="ListParagraph"/>
              <w:ind w:leftChars="0" w:left="0"/>
              <w:cnfStyle w:val="000000100000"/>
            </w:pPr>
            <w:r>
              <w:t>20</w:t>
            </w:r>
            <w:r w:rsidR="00387DC0">
              <w:rPr>
                <w:rFonts w:hint="eastAsia"/>
              </w:rPr>
              <w:t>11</w:t>
            </w:r>
          </w:p>
        </w:tc>
        <w:tc>
          <w:tcPr>
            <w:tcW w:w="1275" w:type="dxa"/>
          </w:tcPr>
          <w:p w:rsidR="00AE413F" w:rsidRDefault="00387DC0" w:rsidP="00552AF5">
            <w:pPr>
              <w:pStyle w:val="ListParagraph"/>
              <w:ind w:leftChars="0" w:left="0"/>
              <w:cnfStyle w:val="000000100000"/>
            </w:pPr>
            <w:r>
              <w:rPr>
                <w:rFonts w:hint="eastAsia"/>
              </w:rPr>
              <w:t>Beijing,</w:t>
            </w:r>
          </w:p>
          <w:p w:rsidR="00387DC0" w:rsidRDefault="00387DC0" w:rsidP="00552AF5">
            <w:pPr>
              <w:pStyle w:val="ListParagraph"/>
              <w:ind w:leftChars="0" w:left="0"/>
              <w:cnfStyle w:val="000000100000"/>
            </w:pPr>
            <w:r>
              <w:rPr>
                <w:rFonts w:hint="eastAsia"/>
              </w:rPr>
              <w:t>China</w:t>
            </w:r>
          </w:p>
        </w:tc>
        <w:tc>
          <w:tcPr>
            <w:tcW w:w="4076" w:type="dxa"/>
          </w:tcPr>
          <w:p w:rsidR="004035F6" w:rsidRDefault="004035F6" w:rsidP="00552AF5">
            <w:pPr>
              <w:pStyle w:val="ListParagraph"/>
              <w:ind w:leftChars="0" w:left="0"/>
              <w:cnfStyle w:val="000000100000"/>
            </w:pPr>
            <w:r w:rsidRPr="004035F6">
              <w:t>http://www.cubs.buffalo.edu/J-MOCR-AND/index.php</w:t>
            </w:r>
          </w:p>
          <w:p w:rsidR="00511AAF" w:rsidRDefault="004035F6" w:rsidP="00552AF5">
            <w:pPr>
              <w:pStyle w:val="ListParagraph"/>
              <w:ind w:leftChars="0" w:left="0"/>
              <w:cnfStyle w:val="000000100000"/>
            </w:pPr>
            <w:r>
              <w:rPr>
                <w:rFonts w:hint="eastAsia"/>
              </w:rPr>
              <w:t>in conjunction with ICDAR2011</w:t>
            </w:r>
          </w:p>
          <w:p w:rsidR="00511AAF" w:rsidRDefault="00511AAF" w:rsidP="00552AF5">
            <w:pPr>
              <w:pStyle w:val="ListParagraph"/>
              <w:ind w:leftChars="0" w:left="0"/>
              <w:cnfStyle w:val="000000100000"/>
            </w:pPr>
          </w:p>
        </w:tc>
      </w:tr>
      <w:tr w:rsidR="00AE413F" w:rsidRPr="004035F6" w:rsidTr="004035F6">
        <w:tc>
          <w:tcPr>
            <w:cnfStyle w:val="001000000000"/>
            <w:tcW w:w="1701" w:type="dxa"/>
          </w:tcPr>
          <w:p w:rsidR="00AE413F" w:rsidRDefault="004035F6" w:rsidP="00552AF5">
            <w:pPr>
              <w:pStyle w:val="ListParagraph"/>
              <w:ind w:leftChars="0" w:left="0"/>
            </w:pPr>
            <w:r>
              <w:rPr>
                <w:rFonts w:hint="eastAsia"/>
              </w:rPr>
              <w:t>HIP</w:t>
            </w:r>
          </w:p>
          <w:p w:rsidR="00B17893" w:rsidRDefault="00B17893" w:rsidP="00B17893">
            <w:pPr>
              <w:pStyle w:val="ListParagraph"/>
              <w:ind w:leftChars="0" w:left="0"/>
            </w:pPr>
          </w:p>
        </w:tc>
        <w:tc>
          <w:tcPr>
            <w:tcW w:w="1276" w:type="dxa"/>
          </w:tcPr>
          <w:p w:rsidR="00AE413F" w:rsidRDefault="004035F6" w:rsidP="00552AF5">
            <w:pPr>
              <w:pStyle w:val="ListParagraph"/>
              <w:ind w:leftChars="0" w:left="0"/>
              <w:cnfStyle w:val="000000000000"/>
            </w:pPr>
            <w:r>
              <w:rPr>
                <w:rFonts w:hint="eastAsia"/>
              </w:rPr>
              <w:t>September</w:t>
            </w:r>
          </w:p>
          <w:p w:rsidR="00AE413F" w:rsidRDefault="004035F6" w:rsidP="00552AF5">
            <w:pPr>
              <w:pStyle w:val="ListParagraph"/>
              <w:ind w:leftChars="0" w:left="0"/>
              <w:cnfStyle w:val="000000000000"/>
            </w:pPr>
            <w:r>
              <w:rPr>
                <w:rFonts w:hint="eastAsia"/>
              </w:rPr>
              <w:t>16</w:t>
            </w:r>
            <w:r w:rsidR="00511AAF">
              <w:rPr>
                <w:rFonts w:hint="eastAsia"/>
              </w:rPr>
              <w:t>-</w:t>
            </w:r>
            <w:r>
              <w:rPr>
                <w:rFonts w:hint="eastAsia"/>
              </w:rPr>
              <w:t>17</w:t>
            </w:r>
            <w:r w:rsidR="00AE413F">
              <w:rPr>
                <w:rFonts w:hint="eastAsia"/>
              </w:rPr>
              <w:t>,</w:t>
            </w:r>
          </w:p>
          <w:p w:rsidR="00AE413F" w:rsidRDefault="004035F6" w:rsidP="00552AF5">
            <w:pPr>
              <w:pStyle w:val="ListParagraph"/>
              <w:ind w:leftChars="0" w:left="0"/>
              <w:cnfStyle w:val="000000000000"/>
            </w:pPr>
            <w:r>
              <w:rPr>
                <w:rFonts w:hint="eastAsia"/>
              </w:rPr>
              <w:t>2011</w:t>
            </w:r>
          </w:p>
        </w:tc>
        <w:tc>
          <w:tcPr>
            <w:tcW w:w="1275" w:type="dxa"/>
          </w:tcPr>
          <w:p w:rsidR="004035F6" w:rsidRDefault="004035F6" w:rsidP="004035F6">
            <w:pPr>
              <w:pStyle w:val="ListParagraph"/>
              <w:ind w:leftChars="0" w:left="0"/>
              <w:cnfStyle w:val="000000000000"/>
            </w:pPr>
            <w:r>
              <w:rPr>
                <w:rFonts w:hint="eastAsia"/>
              </w:rPr>
              <w:t>Beijing,</w:t>
            </w:r>
          </w:p>
          <w:p w:rsidR="00AE413F" w:rsidRDefault="004035F6" w:rsidP="004035F6">
            <w:pPr>
              <w:pStyle w:val="ListParagraph"/>
              <w:ind w:leftChars="0" w:left="0"/>
              <w:cnfStyle w:val="000000000000"/>
            </w:pPr>
            <w:r>
              <w:rPr>
                <w:rFonts w:hint="eastAsia"/>
              </w:rPr>
              <w:t>China</w:t>
            </w:r>
          </w:p>
        </w:tc>
        <w:tc>
          <w:tcPr>
            <w:tcW w:w="4076" w:type="dxa"/>
          </w:tcPr>
          <w:p w:rsidR="00B17893" w:rsidRDefault="004035F6" w:rsidP="004035F6">
            <w:pPr>
              <w:pStyle w:val="ListParagraph"/>
              <w:ind w:leftChars="0" w:left="0"/>
              <w:cnfStyle w:val="000000000000"/>
            </w:pPr>
            <w:r w:rsidRPr="004035F6">
              <w:t>http://www.comp.nus.edu.sg/~hdocp/</w:t>
            </w:r>
          </w:p>
          <w:p w:rsidR="004035F6" w:rsidRDefault="004035F6" w:rsidP="004035F6">
            <w:pPr>
              <w:pStyle w:val="ListParagraph"/>
              <w:ind w:leftChars="0" w:left="0"/>
              <w:cnfStyle w:val="000000000000"/>
            </w:pPr>
            <w:r>
              <w:rPr>
                <w:rFonts w:hint="eastAsia"/>
              </w:rPr>
              <w:t>in conjunction with ICDAR2011</w:t>
            </w:r>
          </w:p>
        </w:tc>
      </w:tr>
      <w:tr w:rsidR="00AE413F" w:rsidTr="004035F6">
        <w:trPr>
          <w:cnfStyle w:val="000000100000"/>
        </w:trPr>
        <w:tc>
          <w:tcPr>
            <w:cnfStyle w:val="001000000000"/>
            <w:tcW w:w="1701" w:type="dxa"/>
          </w:tcPr>
          <w:p w:rsidR="00AE413F" w:rsidRDefault="00B17893" w:rsidP="004035F6">
            <w:pPr>
              <w:pStyle w:val="ListParagraph"/>
              <w:ind w:leftChars="0" w:left="0"/>
            </w:pPr>
            <w:r>
              <w:rPr>
                <w:rFonts w:hint="eastAsia"/>
              </w:rPr>
              <w:t>CBDAR20</w:t>
            </w:r>
            <w:r w:rsidR="004035F6">
              <w:rPr>
                <w:rFonts w:hint="eastAsia"/>
              </w:rPr>
              <w:t>11</w:t>
            </w:r>
          </w:p>
        </w:tc>
        <w:tc>
          <w:tcPr>
            <w:tcW w:w="1276" w:type="dxa"/>
          </w:tcPr>
          <w:p w:rsidR="00AE413F" w:rsidRDefault="004035F6" w:rsidP="00552AF5">
            <w:pPr>
              <w:pStyle w:val="ListParagraph"/>
              <w:ind w:leftChars="0" w:left="0"/>
              <w:cnfStyle w:val="000000100000"/>
            </w:pPr>
            <w:r>
              <w:rPr>
                <w:rFonts w:hint="eastAsia"/>
              </w:rPr>
              <w:t>September 22</w:t>
            </w:r>
          </w:p>
          <w:p w:rsidR="00AE413F" w:rsidRDefault="00AE413F" w:rsidP="004035F6">
            <w:pPr>
              <w:pStyle w:val="ListParagraph"/>
              <w:ind w:leftChars="0" w:left="0"/>
              <w:cnfStyle w:val="000000100000"/>
            </w:pPr>
            <w:r>
              <w:lastRenderedPageBreak/>
              <w:t>20</w:t>
            </w:r>
            <w:r w:rsidR="004035F6">
              <w:rPr>
                <w:rFonts w:hint="eastAsia"/>
              </w:rPr>
              <w:t>11</w:t>
            </w:r>
          </w:p>
        </w:tc>
        <w:tc>
          <w:tcPr>
            <w:tcW w:w="1275" w:type="dxa"/>
          </w:tcPr>
          <w:p w:rsidR="004035F6" w:rsidRDefault="004035F6" w:rsidP="004035F6">
            <w:pPr>
              <w:pStyle w:val="ListParagraph"/>
              <w:ind w:leftChars="0" w:left="0"/>
              <w:cnfStyle w:val="000000100000"/>
            </w:pPr>
            <w:r>
              <w:rPr>
                <w:rFonts w:hint="eastAsia"/>
              </w:rPr>
              <w:lastRenderedPageBreak/>
              <w:t>Beijing,</w:t>
            </w:r>
          </w:p>
          <w:p w:rsidR="00AE413F" w:rsidRDefault="004035F6" w:rsidP="004035F6">
            <w:pPr>
              <w:pStyle w:val="ListParagraph"/>
              <w:ind w:leftChars="0" w:left="0"/>
              <w:cnfStyle w:val="000000100000"/>
            </w:pPr>
            <w:r>
              <w:rPr>
                <w:rFonts w:hint="eastAsia"/>
              </w:rPr>
              <w:t>China</w:t>
            </w:r>
          </w:p>
        </w:tc>
        <w:tc>
          <w:tcPr>
            <w:tcW w:w="4076" w:type="dxa"/>
          </w:tcPr>
          <w:p w:rsidR="004035F6" w:rsidRDefault="004035F6" w:rsidP="004035F6">
            <w:pPr>
              <w:pStyle w:val="ListParagraph"/>
              <w:ind w:leftChars="0" w:left="0"/>
              <w:cnfStyle w:val="000000100000"/>
            </w:pPr>
            <w:r w:rsidRPr="004035F6">
              <w:t>http://imlab.jp/cbdar2011/</w:t>
            </w:r>
          </w:p>
          <w:p w:rsidR="00555599" w:rsidRDefault="00555599" w:rsidP="004035F6">
            <w:pPr>
              <w:pStyle w:val="ListParagraph"/>
              <w:ind w:leftChars="0" w:left="0"/>
              <w:cnfStyle w:val="000000100000"/>
            </w:pPr>
            <w:r>
              <w:rPr>
                <w:rFonts w:hint="eastAsia"/>
              </w:rPr>
              <w:t>in conjunction with ICDAR20</w:t>
            </w:r>
            <w:r w:rsidR="004035F6">
              <w:rPr>
                <w:rFonts w:hint="eastAsia"/>
              </w:rPr>
              <w:t>11</w:t>
            </w:r>
          </w:p>
        </w:tc>
      </w:tr>
    </w:tbl>
    <w:p w:rsidR="00AE413F" w:rsidRDefault="00AE413F" w:rsidP="002400B5">
      <w:pPr>
        <w:pStyle w:val="ListParagraph"/>
        <w:ind w:leftChars="0" w:left="1418"/>
      </w:pPr>
    </w:p>
    <w:p w:rsidR="00955A50" w:rsidRPr="004C1FBD" w:rsidRDefault="00955A50" w:rsidP="00955A50">
      <w:pPr>
        <w:pStyle w:val="ListParagraph"/>
        <w:numPr>
          <w:ilvl w:val="2"/>
          <w:numId w:val="2"/>
        </w:numPr>
        <w:ind w:leftChars="0"/>
        <w:rPr>
          <w:b/>
        </w:rPr>
      </w:pPr>
      <w:r w:rsidRPr="004C1FBD">
        <w:rPr>
          <w:b/>
        </w:rPr>
        <w:t>Publi</w:t>
      </w:r>
      <w:r w:rsidR="000D6438" w:rsidRPr="004C1FBD">
        <w:rPr>
          <w:b/>
        </w:rPr>
        <w:t>city / dissemination activities</w:t>
      </w:r>
    </w:p>
    <w:p w:rsidR="00E154B9" w:rsidRDefault="00E154B9" w:rsidP="00E154B9">
      <w:pPr>
        <w:pStyle w:val="ListParagraph"/>
        <w:ind w:leftChars="0" w:left="1418"/>
      </w:pPr>
      <w:r>
        <w:rPr>
          <w:rFonts w:hint="eastAsia"/>
        </w:rPr>
        <w:t>The activities for publicity and disseminat</w:t>
      </w:r>
      <w:r w:rsidR="000445B5">
        <w:rPr>
          <w:rFonts w:hint="eastAsia"/>
        </w:rPr>
        <w:t xml:space="preserve">ion consists of the following four </w:t>
      </w:r>
      <w:r>
        <w:rPr>
          <w:rFonts w:hint="eastAsia"/>
        </w:rPr>
        <w:t>items:</w:t>
      </w:r>
    </w:p>
    <w:p w:rsidR="005722A9" w:rsidRDefault="005722A9" w:rsidP="005722A9">
      <w:pPr>
        <w:pStyle w:val="ListParagraph"/>
      </w:pPr>
      <w:r>
        <w:t>(1) Newsletter</w:t>
      </w:r>
    </w:p>
    <w:p w:rsidR="005722A9" w:rsidRDefault="005722A9" w:rsidP="005722A9">
      <w:pPr>
        <w:pStyle w:val="ListParagraph"/>
      </w:pPr>
      <w:r>
        <w:t>The TC11 newsletter, which is published every month, distributes the following</w:t>
      </w:r>
    </w:p>
    <w:p w:rsidR="005722A9" w:rsidRDefault="005722A9" w:rsidP="005722A9">
      <w:pPr>
        <w:pStyle w:val="ListParagraph"/>
      </w:pPr>
      <w:r>
        <w:t>information to its readership:</w:t>
      </w:r>
    </w:p>
    <w:p w:rsidR="005722A9" w:rsidRDefault="005722A9" w:rsidP="005722A9">
      <w:pPr>
        <w:pStyle w:val="ListParagraph"/>
      </w:pPr>
      <w:r>
        <w:t>* regular content:</w:t>
      </w:r>
    </w:p>
    <w:p w:rsidR="005722A9" w:rsidRDefault="005722A9" w:rsidP="005722A9">
      <w:pPr>
        <w:pStyle w:val="ListParagraph"/>
      </w:pPr>
      <w:r>
        <w:t xml:space="preserve">  -</w:t>
      </w:r>
      <w:r>
        <w:tab/>
        <w:t>overview of most important conference-related dates</w:t>
      </w:r>
    </w:p>
    <w:p w:rsidR="005722A9" w:rsidRDefault="005722A9" w:rsidP="005722A9">
      <w:pPr>
        <w:pStyle w:val="ListParagraph"/>
      </w:pPr>
      <w:r>
        <w:tab/>
        <w:t>(especially paper submission deadlines)</w:t>
      </w:r>
    </w:p>
    <w:p w:rsidR="005722A9" w:rsidRDefault="005722A9" w:rsidP="008739E1">
      <w:pPr>
        <w:pStyle w:val="ListParagraph"/>
        <w:ind w:left="1710" w:hanging="870"/>
      </w:pPr>
      <w:r>
        <w:t xml:space="preserve">  -</w:t>
      </w:r>
      <w:r>
        <w:tab/>
        <w:t>overview of new and recently published Datasets (newly introduced</w:t>
      </w:r>
      <w:r w:rsidR="008739E1">
        <w:t xml:space="preserve"> </w:t>
      </w:r>
      <w:r>
        <w:t>10/2012), which is intended to increase the general awareness of</w:t>
      </w:r>
      <w:r w:rsidR="008739E1">
        <w:t xml:space="preserve"> </w:t>
      </w:r>
      <w:r>
        <w:t>publicly available datasets and to promote their use for benchmarking</w:t>
      </w:r>
      <w:r w:rsidR="008739E1">
        <w:t xml:space="preserve"> </w:t>
      </w:r>
      <w:r>
        <w:t>in future research efforts and related publications</w:t>
      </w:r>
    </w:p>
    <w:p w:rsidR="005722A9" w:rsidRDefault="005722A9" w:rsidP="000634A8">
      <w:pPr>
        <w:pStyle w:val="ListParagraph"/>
        <w:ind w:left="1680" w:hangingChars="400" w:hanging="840"/>
      </w:pPr>
      <w:r>
        <w:t xml:space="preserve">  -</w:t>
      </w:r>
      <w:r>
        <w:tab/>
        <w:t>IJDAR Contents Tel</w:t>
      </w:r>
      <w:r w:rsidR="000634A8">
        <w:t>e</w:t>
      </w:r>
      <w:r>
        <w:t>gram (introduced 4/2010 in cooperation wi</w:t>
      </w:r>
      <w:r w:rsidR="000634A8">
        <w:t>th IJDAR Editor-in-Chief Simone</w:t>
      </w:r>
      <w:r>
        <w:t xml:space="preserve"> </w:t>
      </w:r>
      <w:proofErr w:type="spellStart"/>
      <w:r>
        <w:t>Marinai</w:t>
      </w:r>
      <w:proofErr w:type="spellEnd"/>
      <w:r>
        <w:t>; distribution frequency dependent</w:t>
      </w:r>
      <w:r w:rsidR="000634A8">
        <w:t xml:space="preserve"> </w:t>
      </w:r>
      <w:r>
        <w:t>on journal publication schedule)</w:t>
      </w:r>
    </w:p>
    <w:p w:rsidR="005722A9" w:rsidRDefault="005722A9" w:rsidP="005722A9">
      <w:pPr>
        <w:pStyle w:val="ListParagraph"/>
      </w:pPr>
      <w:r>
        <w:t>* on-demand content:</w:t>
      </w:r>
    </w:p>
    <w:p w:rsidR="005722A9" w:rsidRDefault="005722A9" w:rsidP="006270AA">
      <w:pPr>
        <w:pStyle w:val="ListParagraph"/>
        <w:ind w:left="1710" w:hanging="870"/>
      </w:pPr>
      <w:r>
        <w:t xml:space="preserve">  -</w:t>
      </w:r>
      <w:r>
        <w:tab/>
        <w:t>new/updated calls-for-papers for TC-11 related conferences and</w:t>
      </w:r>
      <w:r w:rsidR="006270AA">
        <w:t xml:space="preserve"> </w:t>
      </w:r>
      <w:r>
        <w:t>workshops as well as journal special issues and books</w:t>
      </w:r>
    </w:p>
    <w:p w:rsidR="004070EE" w:rsidRDefault="005722A9">
      <w:pPr>
        <w:pStyle w:val="ListParagraph"/>
        <w:ind w:left="1680" w:hangingChars="400" w:hanging="840"/>
      </w:pPr>
      <w:r>
        <w:t xml:space="preserve">  -</w:t>
      </w:r>
      <w:r>
        <w:tab/>
        <w:t>detailed announcements of new datasets available via the TC</w:t>
      </w:r>
      <w:r w:rsidR="009172BF">
        <w:t>-</w:t>
      </w:r>
      <w:r>
        <w:t>11 website</w:t>
      </w:r>
      <w:r w:rsidR="000634A8">
        <w:t xml:space="preserve"> </w:t>
      </w:r>
      <w:r>
        <w:t>(in addition to the new overview section on "New and Recently Published</w:t>
      </w:r>
      <w:r>
        <w:rPr>
          <w:rFonts w:hint="eastAsia"/>
        </w:rPr>
        <w:t xml:space="preserve"> </w:t>
      </w:r>
      <w:r>
        <w:t>Datasets")</w:t>
      </w:r>
    </w:p>
    <w:p w:rsidR="005722A9" w:rsidRDefault="005722A9" w:rsidP="005722A9">
      <w:pPr>
        <w:pStyle w:val="ListParagraph"/>
      </w:pPr>
      <w:r>
        <w:t xml:space="preserve">  -</w:t>
      </w:r>
      <w:r>
        <w:tab/>
        <w:t>job opportunities</w:t>
      </w:r>
    </w:p>
    <w:p w:rsidR="005722A9" w:rsidRDefault="005722A9" w:rsidP="005722A9">
      <w:pPr>
        <w:pStyle w:val="ListParagraph"/>
      </w:pPr>
      <w:r>
        <w:t xml:space="preserve">  -</w:t>
      </w:r>
      <w:r>
        <w:tab/>
        <w:t>event reports (conferences, workshops)</w:t>
      </w:r>
    </w:p>
    <w:p w:rsidR="005722A9" w:rsidRDefault="005722A9" w:rsidP="005722A9">
      <w:pPr>
        <w:pStyle w:val="ListParagraph"/>
      </w:pPr>
      <w:r>
        <w:t>Additionally, the newsletter was used to conduct surveys regarding new</w:t>
      </w:r>
      <w:r>
        <w:rPr>
          <w:rFonts w:hint="eastAsia"/>
        </w:rPr>
        <w:t xml:space="preserve"> </w:t>
      </w:r>
      <w:r>
        <w:t>potential developments in the area of TC</w:t>
      </w:r>
      <w:r w:rsidR="009172BF">
        <w:t>-</w:t>
      </w:r>
      <w:r>
        <w:t>11:</w:t>
      </w:r>
    </w:p>
    <w:p w:rsidR="004070EE" w:rsidRDefault="005722A9">
      <w:pPr>
        <w:pStyle w:val="ListParagraph"/>
        <w:ind w:left="1680" w:hangingChars="400" w:hanging="840"/>
      </w:pPr>
      <w:r>
        <w:t xml:space="preserve">  -</w:t>
      </w:r>
      <w:r>
        <w:tab/>
        <w:t>survey on potential summer school in Document Analysis and Recognition</w:t>
      </w:r>
    </w:p>
    <w:p w:rsidR="004070EE" w:rsidRDefault="005722A9">
      <w:pPr>
        <w:pStyle w:val="ListParagraph"/>
        <w:ind w:left="1680" w:hangingChars="400" w:hanging="840"/>
      </w:pPr>
      <w:r>
        <w:t xml:space="preserve">  -</w:t>
      </w:r>
      <w:r>
        <w:tab/>
        <w:t>survey regarding a doctoral consortium to be held in conjunction</w:t>
      </w:r>
      <w:r>
        <w:rPr>
          <w:rFonts w:hint="eastAsia"/>
        </w:rPr>
        <w:t xml:space="preserve"> </w:t>
      </w:r>
      <w:r>
        <w:t>with ICDAR 2011</w:t>
      </w:r>
    </w:p>
    <w:p w:rsidR="004070EE" w:rsidRDefault="004070EE">
      <w:pPr>
        <w:pStyle w:val="ListParagraph"/>
        <w:ind w:left="1680" w:hangingChars="400" w:hanging="840"/>
      </w:pPr>
    </w:p>
    <w:p w:rsidR="000D6438" w:rsidRDefault="00E154B9" w:rsidP="000D6438">
      <w:pPr>
        <w:pStyle w:val="ListParagraph"/>
        <w:ind w:leftChars="0" w:left="1418"/>
      </w:pPr>
      <w:r>
        <w:rPr>
          <w:rFonts w:hint="eastAsia"/>
        </w:rPr>
        <w:t>(2) W</w:t>
      </w:r>
      <w:r w:rsidR="000D6438">
        <w:rPr>
          <w:rFonts w:hint="eastAsia"/>
        </w:rPr>
        <w:t>eb</w:t>
      </w:r>
    </w:p>
    <w:p w:rsidR="004070EE" w:rsidRDefault="00C831B0" w:rsidP="009172BF">
      <w:pPr>
        <w:pStyle w:val="ListParagraph"/>
        <w:tabs>
          <w:tab w:val="left" w:pos="1710"/>
        </w:tabs>
        <w:ind w:leftChars="772" w:left="1627" w:hangingChars="3" w:hanging="6"/>
      </w:pPr>
      <w:r>
        <w:lastRenderedPageBreak/>
        <w:t>The TC</w:t>
      </w:r>
      <w:r w:rsidR="009172BF">
        <w:t>-</w:t>
      </w:r>
      <w:r>
        <w:t>11 web site provides visitors an up-to-date calendar of upcoming and past</w:t>
      </w:r>
      <w:r>
        <w:rPr>
          <w:rFonts w:hint="eastAsia"/>
        </w:rPr>
        <w:t xml:space="preserve"> </w:t>
      </w:r>
      <w:r>
        <w:t>events of TC11 interests, newsletter archives, and related datasets.</w:t>
      </w:r>
      <w:r w:rsidDel="00C831B0">
        <w:rPr>
          <w:rFonts w:hint="eastAsia"/>
        </w:rPr>
        <w:t xml:space="preserve"> </w:t>
      </w:r>
    </w:p>
    <w:p w:rsidR="00E154B9" w:rsidRDefault="00E154B9" w:rsidP="00E154B9">
      <w:pPr>
        <w:pStyle w:val="ListParagraph"/>
        <w:ind w:leftChars="0" w:left="1418"/>
      </w:pPr>
      <w:r>
        <w:rPr>
          <w:rFonts w:hint="eastAsia"/>
        </w:rPr>
        <w:t>(</w:t>
      </w:r>
      <w:r w:rsidR="00DB6418">
        <w:rPr>
          <w:rFonts w:hint="eastAsia"/>
        </w:rPr>
        <w:t>3</w:t>
      </w:r>
      <w:r>
        <w:rPr>
          <w:rFonts w:hint="eastAsia"/>
        </w:rPr>
        <w:t>) Domain name</w:t>
      </w:r>
    </w:p>
    <w:p w:rsidR="004070EE" w:rsidRDefault="00E154B9">
      <w:pPr>
        <w:pStyle w:val="ListParagraph"/>
        <w:ind w:leftChars="0" w:left="1418" w:firstLineChars="150" w:firstLine="315"/>
      </w:pPr>
      <w:r>
        <w:rPr>
          <w:rFonts w:hint="eastAsia"/>
        </w:rPr>
        <w:t xml:space="preserve">We </w:t>
      </w:r>
      <w:r w:rsidR="009172BF">
        <w:t>have registered</w:t>
      </w:r>
      <w:r w:rsidR="00D02EAB">
        <w:rPr>
          <w:rFonts w:hint="eastAsia"/>
        </w:rPr>
        <w:t xml:space="preserve"> our</w:t>
      </w:r>
      <w:r>
        <w:rPr>
          <w:rFonts w:hint="eastAsia"/>
        </w:rPr>
        <w:t xml:space="preserve"> TC</w:t>
      </w:r>
      <w:r w:rsidR="009172BF">
        <w:t>-</w:t>
      </w:r>
      <w:r>
        <w:rPr>
          <w:rFonts w:hint="eastAsia"/>
        </w:rPr>
        <w:t>11</w:t>
      </w:r>
      <w:r w:rsidRPr="00E154B9">
        <w:t xml:space="preserve"> </w:t>
      </w:r>
      <w:r>
        <w:t xml:space="preserve">domain name (IAPR-TC11.ORG) </w:t>
      </w:r>
      <w:r w:rsidR="009172BF">
        <w:rPr>
          <w:rFonts w:hint="eastAsia"/>
        </w:rPr>
        <w:t>until 2013</w:t>
      </w:r>
      <w:r w:rsidR="009172BF">
        <w:t>, at which time we intend to renew the registration.</w:t>
      </w:r>
    </w:p>
    <w:p w:rsidR="000D6438" w:rsidRDefault="000D6438" w:rsidP="000D6438">
      <w:pPr>
        <w:pStyle w:val="ListParagraph"/>
        <w:ind w:leftChars="0" w:left="1418"/>
      </w:pPr>
    </w:p>
    <w:p w:rsidR="005E20DF" w:rsidRPr="004C1FBD" w:rsidRDefault="00955A50" w:rsidP="005E20DF">
      <w:pPr>
        <w:pStyle w:val="ListParagraph"/>
        <w:numPr>
          <w:ilvl w:val="2"/>
          <w:numId w:val="2"/>
        </w:numPr>
        <w:ind w:leftChars="0"/>
        <w:rPr>
          <w:b/>
        </w:rPr>
      </w:pPr>
      <w:r w:rsidRPr="004C1FBD">
        <w:rPr>
          <w:b/>
        </w:rPr>
        <w:t xml:space="preserve">Other </w:t>
      </w:r>
    </w:p>
    <w:p w:rsidR="00624153" w:rsidRDefault="005E20DF" w:rsidP="00624153">
      <w:pPr>
        <w:pStyle w:val="ListParagraph"/>
        <w:ind w:leftChars="0" w:left="1418" w:firstLineChars="100" w:firstLine="210"/>
      </w:pPr>
      <w:r>
        <w:rPr>
          <w:rFonts w:hint="eastAsia"/>
        </w:rPr>
        <w:t>T</w:t>
      </w:r>
      <w:r>
        <w:t>he TC-11 leadership played a role in determining the winners of the</w:t>
      </w:r>
      <w:r>
        <w:rPr>
          <w:rFonts w:hint="eastAsia"/>
        </w:rPr>
        <w:t xml:space="preserve"> </w:t>
      </w:r>
      <w:r>
        <w:t>IAPR/ICDAR 20</w:t>
      </w:r>
      <w:r w:rsidR="00D02EAB">
        <w:rPr>
          <w:rFonts w:hint="eastAsia"/>
        </w:rPr>
        <w:t>11</w:t>
      </w:r>
      <w:r>
        <w:t xml:space="preserve"> Awards. </w:t>
      </w:r>
      <w:r w:rsidR="00774CD6">
        <w:t xml:space="preserve"> </w:t>
      </w:r>
      <w:r>
        <w:t>We also formed the ICDAR Advisory Board to help</w:t>
      </w:r>
      <w:r>
        <w:rPr>
          <w:rFonts w:hint="eastAsia"/>
        </w:rPr>
        <w:t xml:space="preserve"> </w:t>
      </w:r>
      <w:r>
        <w:t>manage the bids and determine the location for ICDAR 201</w:t>
      </w:r>
      <w:r w:rsidR="00D02EAB">
        <w:rPr>
          <w:rFonts w:hint="eastAsia"/>
        </w:rPr>
        <w:t>5</w:t>
      </w:r>
      <w:r w:rsidR="008019EF">
        <w:rPr>
          <w:rFonts w:hint="eastAsia"/>
        </w:rPr>
        <w:t>, and determined that ICDAR</w:t>
      </w:r>
      <w:r w:rsidR="00774CD6">
        <w:t xml:space="preserve"> </w:t>
      </w:r>
      <w:r w:rsidR="008019EF">
        <w:rPr>
          <w:rFonts w:hint="eastAsia"/>
        </w:rPr>
        <w:t>201</w:t>
      </w:r>
      <w:r w:rsidR="00D02EAB">
        <w:rPr>
          <w:rFonts w:hint="eastAsia"/>
        </w:rPr>
        <w:t>5</w:t>
      </w:r>
      <w:r w:rsidR="008019EF">
        <w:rPr>
          <w:rFonts w:hint="eastAsia"/>
        </w:rPr>
        <w:t xml:space="preserve"> will be held in </w:t>
      </w:r>
      <w:r w:rsidR="00D02EAB">
        <w:rPr>
          <w:rFonts w:hint="eastAsia"/>
        </w:rPr>
        <w:t>Tunis</w:t>
      </w:r>
      <w:r w:rsidR="008019EF">
        <w:rPr>
          <w:rFonts w:hint="eastAsia"/>
        </w:rPr>
        <w:t xml:space="preserve">, </w:t>
      </w:r>
      <w:r w:rsidR="00D02EAB">
        <w:rPr>
          <w:rFonts w:hint="eastAsia"/>
        </w:rPr>
        <w:t>Tunisia</w:t>
      </w:r>
      <w:r w:rsidR="008019EF">
        <w:rPr>
          <w:rFonts w:hint="eastAsia"/>
        </w:rPr>
        <w:t>.</w:t>
      </w:r>
    </w:p>
    <w:p w:rsidR="008019EF" w:rsidRDefault="008019EF" w:rsidP="005E20DF">
      <w:pPr>
        <w:pStyle w:val="ListParagraph"/>
        <w:ind w:leftChars="0" w:left="1418"/>
      </w:pPr>
    </w:p>
    <w:p w:rsidR="0021445C" w:rsidRPr="004C1FBD" w:rsidRDefault="00955A50" w:rsidP="0021445C">
      <w:pPr>
        <w:pStyle w:val="ListParagraph"/>
        <w:numPr>
          <w:ilvl w:val="0"/>
          <w:numId w:val="1"/>
        </w:numPr>
        <w:ind w:leftChars="0"/>
        <w:rPr>
          <w:b/>
        </w:rPr>
      </w:pPr>
      <w:r w:rsidRPr="004C1FBD">
        <w:rPr>
          <w:b/>
        </w:rPr>
        <w:t>Plans (timeline until ICPR</w:t>
      </w:r>
      <w:r w:rsidR="00C91620">
        <w:rPr>
          <w:b/>
        </w:rPr>
        <w:t xml:space="preserve"> </w:t>
      </w:r>
      <w:r w:rsidRPr="004C1FBD">
        <w:rPr>
          <w:b/>
        </w:rPr>
        <w:t>201</w:t>
      </w:r>
      <w:r w:rsidR="00DB6418">
        <w:rPr>
          <w:rFonts w:hint="eastAsia"/>
          <w:b/>
        </w:rPr>
        <w:t>4</w:t>
      </w:r>
      <w:r w:rsidRPr="004C1FBD">
        <w:rPr>
          <w:b/>
        </w:rPr>
        <w:t xml:space="preserve"> and beyond) </w:t>
      </w:r>
    </w:p>
    <w:p w:rsidR="00DB6418" w:rsidRDefault="00646FAB" w:rsidP="0021445C">
      <w:pPr>
        <w:pStyle w:val="ListParagraph"/>
        <w:ind w:leftChars="0" w:left="420"/>
      </w:pPr>
      <w:r>
        <w:rPr>
          <w:rFonts w:hint="eastAsia"/>
        </w:rPr>
        <w:t xml:space="preserve">We have the following plan </w:t>
      </w:r>
      <w:r w:rsidR="00C91620">
        <w:t>for</w:t>
      </w:r>
      <w:r w:rsidR="00DB6418">
        <w:rPr>
          <w:rFonts w:hint="eastAsia"/>
        </w:rPr>
        <w:t xml:space="preserve"> the period 2012-2014</w:t>
      </w:r>
      <w:r>
        <w:rPr>
          <w:rFonts w:hint="eastAsia"/>
        </w:rPr>
        <w:t>.</w:t>
      </w:r>
      <w:r w:rsidR="00824AB3">
        <w:rPr>
          <w:rFonts w:hint="eastAsia"/>
        </w:rPr>
        <w:t xml:space="preserve"> </w:t>
      </w:r>
      <w:r w:rsidR="00C91620">
        <w:t xml:space="preserve"> </w:t>
      </w:r>
      <w:r w:rsidR="00DB6418">
        <w:rPr>
          <w:rFonts w:hint="eastAsia"/>
        </w:rPr>
        <w:t xml:space="preserve">We </w:t>
      </w:r>
      <w:r w:rsidR="00C91620">
        <w:t xml:space="preserve">will </w:t>
      </w:r>
      <w:r w:rsidR="00DB6418">
        <w:rPr>
          <w:rFonts w:hint="eastAsia"/>
        </w:rPr>
        <w:t xml:space="preserve">continue </w:t>
      </w:r>
      <w:r w:rsidR="00C91620">
        <w:t>to advance and to use the TC-11 website</w:t>
      </w:r>
      <w:r w:rsidR="00824AB3">
        <w:rPr>
          <w:rFonts w:hint="eastAsia"/>
        </w:rPr>
        <w:t xml:space="preserve">, </w:t>
      </w:r>
      <w:r w:rsidR="00C91620">
        <w:t xml:space="preserve">our monthly </w:t>
      </w:r>
      <w:r w:rsidR="00C91620">
        <w:rPr>
          <w:rFonts w:hint="eastAsia"/>
        </w:rPr>
        <w:t>newsletter</w:t>
      </w:r>
      <w:r w:rsidR="00C91620">
        <w:t>,</w:t>
      </w:r>
      <w:r w:rsidR="00824AB3">
        <w:rPr>
          <w:rFonts w:hint="eastAsia"/>
        </w:rPr>
        <w:t xml:space="preserve"> and</w:t>
      </w:r>
      <w:r w:rsidR="00C91620">
        <w:t xml:space="preserve"> our</w:t>
      </w:r>
      <w:r w:rsidR="00824AB3">
        <w:rPr>
          <w:rFonts w:hint="eastAsia"/>
        </w:rPr>
        <w:t xml:space="preserve"> dataset</w:t>
      </w:r>
      <w:r w:rsidR="00C91620">
        <w:t xml:space="preserve"> collection</w:t>
      </w:r>
      <w:r w:rsidR="00824AB3">
        <w:rPr>
          <w:rFonts w:hint="eastAsia"/>
        </w:rPr>
        <w:t>s</w:t>
      </w:r>
      <w:r w:rsidR="00C91620">
        <w:rPr>
          <w:rFonts w:hint="eastAsia"/>
        </w:rPr>
        <w:t xml:space="preserve"> </w:t>
      </w:r>
      <w:r w:rsidR="00C91620">
        <w:t>over</w:t>
      </w:r>
      <w:r w:rsidR="00DB6418">
        <w:rPr>
          <w:rFonts w:hint="eastAsia"/>
        </w:rPr>
        <w:t xml:space="preserve"> the next two years</w:t>
      </w:r>
      <w:r w:rsidR="00751F89">
        <w:rPr>
          <w:rFonts w:hint="eastAsia"/>
        </w:rPr>
        <w:t xml:space="preserve">, </w:t>
      </w:r>
      <w:r w:rsidR="00C91620">
        <w:t>following the standards</w:t>
      </w:r>
      <w:r w:rsidR="00751F89">
        <w:rPr>
          <w:rFonts w:hint="eastAsia"/>
        </w:rPr>
        <w:t xml:space="preserve"> established during</w:t>
      </w:r>
      <w:r w:rsidR="00C91620">
        <w:rPr>
          <w:rFonts w:hint="eastAsia"/>
        </w:rPr>
        <w:t xml:space="preserve"> the previous perio</w:t>
      </w:r>
      <w:r w:rsidR="00C066C2">
        <w:rPr>
          <w:rFonts w:hint="eastAsia"/>
        </w:rPr>
        <w:t>d led b</w:t>
      </w:r>
      <w:r w:rsidR="00C066C2">
        <w:t xml:space="preserve">y our </w:t>
      </w:r>
      <w:r w:rsidR="00C91620">
        <w:t xml:space="preserve">Chair whose term is now ending, Professor Daniel </w:t>
      </w:r>
      <w:proofErr w:type="spellStart"/>
      <w:r w:rsidR="00751F89">
        <w:rPr>
          <w:rFonts w:hint="eastAsia"/>
        </w:rPr>
        <w:t>Lopresti</w:t>
      </w:r>
      <w:proofErr w:type="spellEnd"/>
      <w:r w:rsidR="00DB6418">
        <w:rPr>
          <w:rFonts w:hint="eastAsia"/>
        </w:rPr>
        <w:t>.</w:t>
      </w:r>
      <w:r w:rsidR="00824AB3">
        <w:rPr>
          <w:rFonts w:hint="eastAsia"/>
        </w:rPr>
        <w:t xml:space="preserve"> </w:t>
      </w:r>
      <w:r w:rsidR="00C91620">
        <w:t xml:space="preserve"> </w:t>
      </w:r>
      <w:r w:rsidR="00824AB3">
        <w:rPr>
          <w:rFonts w:hint="eastAsia"/>
        </w:rPr>
        <w:t xml:space="preserve">In addition, </w:t>
      </w:r>
      <w:r w:rsidR="00DB6418">
        <w:rPr>
          <w:rFonts w:hint="eastAsia"/>
        </w:rPr>
        <w:t xml:space="preserve">we </w:t>
      </w:r>
      <w:r w:rsidR="00C91620">
        <w:t>plan</w:t>
      </w:r>
      <w:r w:rsidR="00DB6418">
        <w:rPr>
          <w:rFonts w:hint="eastAsia"/>
        </w:rPr>
        <w:t xml:space="preserve"> to </w:t>
      </w:r>
      <w:r w:rsidR="00C91620">
        <w:rPr>
          <w:rFonts w:hint="eastAsia"/>
        </w:rPr>
        <w:t xml:space="preserve">continue and expand the </w:t>
      </w:r>
      <w:r w:rsidR="00C91620">
        <w:t>ICDAR D</w:t>
      </w:r>
      <w:r w:rsidR="00C91620">
        <w:rPr>
          <w:rFonts w:hint="eastAsia"/>
        </w:rPr>
        <w:t xml:space="preserve">octoral </w:t>
      </w:r>
      <w:r w:rsidR="00C91620">
        <w:t>Co</w:t>
      </w:r>
      <w:r w:rsidR="009C508F">
        <w:rPr>
          <w:rFonts w:hint="eastAsia"/>
        </w:rPr>
        <w:t>nsortium</w:t>
      </w:r>
      <w:r w:rsidR="00751F89">
        <w:rPr>
          <w:rFonts w:hint="eastAsia"/>
        </w:rPr>
        <w:t>.</w:t>
      </w:r>
    </w:p>
    <w:p w:rsidR="00646FAB" w:rsidRDefault="00B22E7F" w:rsidP="00824AB3">
      <w:pPr>
        <w:pStyle w:val="ListParagraph"/>
        <w:numPr>
          <w:ilvl w:val="0"/>
          <w:numId w:val="5"/>
        </w:numPr>
        <w:ind w:leftChars="0"/>
      </w:pPr>
      <w:r>
        <w:rPr>
          <w:rFonts w:hint="eastAsia"/>
        </w:rPr>
        <w:t>Web</w:t>
      </w:r>
      <w:r>
        <w:t>site</w:t>
      </w:r>
      <w:r w:rsidR="00646FAB">
        <w:rPr>
          <w:rFonts w:hint="eastAsia"/>
        </w:rPr>
        <w:t xml:space="preserve">: </w:t>
      </w:r>
      <w:r w:rsidR="00C066C2">
        <w:t xml:space="preserve"> </w:t>
      </w:r>
      <w:r w:rsidR="00D9558F">
        <w:t>It is our policy to</w:t>
      </w:r>
      <w:r>
        <w:rPr>
          <w:rFonts w:hint="eastAsia"/>
        </w:rPr>
        <w:t xml:space="preserve"> update the web</w:t>
      </w:r>
      <w:r>
        <w:t>site</w:t>
      </w:r>
      <w:r w:rsidR="00646FAB">
        <w:rPr>
          <w:rFonts w:hint="eastAsia"/>
        </w:rPr>
        <w:t xml:space="preserve"> of TC</w:t>
      </w:r>
      <w:r w:rsidR="00C066C2">
        <w:t>-</w:t>
      </w:r>
      <w:r w:rsidR="00646FAB">
        <w:rPr>
          <w:rFonts w:hint="eastAsia"/>
        </w:rPr>
        <w:t xml:space="preserve">11 frequently to attract researchers as a reliable source of </w:t>
      </w:r>
      <w:r w:rsidR="00D9558F">
        <w:t xml:space="preserve">up-to-date </w:t>
      </w:r>
      <w:r w:rsidR="00646FAB">
        <w:rPr>
          <w:rFonts w:hint="eastAsia"/>
        </w:rPr>
        <w:t>information on reading systems.</w:t>
      </w:r>
      <w:r w:rsidR="00A957C3">
        <w:rPr>
          <w:rFonts w:hint="eastAsia"/>
        </w:rPr>
        <w:t xml:space="preserve"> </w:t>
      </w:r>
      <w:r w:rsidR="00C066C2">
        <w:t xml:space="preserve"> </w:t>
      </w:r>
      <w:r>
        <w:t>We will seek opportunities to enrich</w:t>
      </w:r>
      <w:r w:rsidR="00A957C3">
        <w:rPr>
          <w:rFonts w:hint="eastAsia"/>
        </w:rPr>
        <w:t xml:space="preserve"> the web con</w:t>
      </w:r>
      <w:r w:rsidR="00C066C2">
        <w:rPr>
          <w:rFonts w:hint="eastAsia"/>
        </w:rPr>
        <w:t>tent</w:t>
      </w:r>
      <w:r w:rsidR="00A957C3">
        <w:rPr>
          <w:rFonts w:hint="eastAsia"/>
        </w:rPr>
        <w:t xml:space="preserve"> by collecting educational materials and tutorials, finding successful projects and </w:t>
      </w:r>
      <w:r>
        <w:t>n</w:t>
      </w:r>
      <w:r>
        <w:rPr>
          <w:rFonts w:hint="eastAsia"/>
        </w:rPr>
        <w:t>ice demos</w:t>
      </w:r>
      <w:r>
        <w:t>, and incorporating these on the website.</w:t>
      </w:r>
    </w:p>
    <w:p w:rsidR="00824AB3" w:rsidRDefault="00B22E7F" w:rsidP="00824AB3">
      <w:pPr>
        <w:pStyle w:val="ListParagraph"/>
        <w:numPr>
          <w:ilvl w:val="0"/>
          <w:numId w:val="5"/>
        </w:numPr>
        <w:ind w:leftChars="0"/>
      </w:pPr>
      <w:r>
        <w:rPr>
          <w:rFonts w:hint="eastAsia"/>
        </w:rPr>
        <w:t>Newsletter:</w:t>
      </w:r>
      <w:r>
        <w:t xml:space="preserve">  </w:t>
      </w:r>
      <w:r w:rsidR="00824AB3">
        <w:rPr>
          <w:rFonts w:hint="eastAsia"/>
        </w:rPr>
        <w:t xml:space="preserve">We </w:t>
      </w:r>
      <w:r w:rsidR="003925A3">
        <w:t xml:space="preserve">will </w:t>
      </w:r>
      <w:r w:rsidR="00824AB3">
        <w:rPr>
          <w:rFonts w:hint="eastAsia"/>
        </w:rPr>
        <w:t xml:space="preserve">continue to issue the newsletter monthly </w:t>
      </w:r>
      <w:r w:rsidR="003925A3">
        <w:t>to maintain our current subscriber base as well as to encourage new subscribers.</w:t>
      </w:r>
    </w:p>
    <w:p w:rsidR="00646FAB" w:rsidRDefault="003925A3" w:rsidP="00646FAB">
      <w:pPr>
        <w:pStyle w:val="ListParagraph"/>
        <w:numPr>
          <w:ilvl w:val="0"/>
          <w:numId w:val="5"/>
        </w:numPr>
        <w:ind w:leftChars="0"/>
      </w:pPr>
      <w:r>
        <w:rPr>
          <w:rFonts w:hint="eastAsia"/>
        </w:rPr>
        <w:t>Datasets:</w:t>
      </w:r>
      <w:r>
        <w:t xml:space="preserve">  </w:t>
      </w:r>
      <w:r w:rsidR="00646FAB">
        <w:rPr>
          <w:rFonts w:hint="eastAsia"/>
        </w:rPr>
        <w:t xml:space="preserve">We </w:t>
      </w:r>
      <w:r w:rsidR="00AB0657">
        <w:t>believe</w:t>
      </w:r>
      <w:r w:rsidR="00AB0657">
        <w:rPr>
          <w:rFonts w:hint="eastAsia"/>
        </w:rPr>
        <w:t xml:space="preserve"> that providing </w:t>
      </w:r>
      <w:r w:rsidR="00646FAB">
        <w:rPr>
          <w:rFonts w:hint="eastAsia"/>
        </w:rPr>
        <w:t>datasets</w:t>
      </w:r>
      <w:r w:rsidR="00AB0657">
        <w:t xml:space="preserve"> for </w:t>
      </w:r>
      <w:r w:rsidR="00EA0804">
        <w:t>evaluation purposes</w:t>
      </w:r>
      <w:r w:rsidR="00646FAB">
        <w:rPr>
          <w:rFonts w:hint="eastAsia"/>
        </w:rPr>
        <w:t xml:space="preserve"> is one of the most important activities of TC</w:t>
      </w:r>
      <w:r w:rsidR="00AB0657">
        <w:t>-11</w:t>
      </w:r>
      <w:r w:rsidR="00646FAB">
        <w:rPr>
          <w:rFonts w:hint="eastAsia"/>
        </w:rPr>
        <w:t>.</w:t>
      </w:r>
      <w:r w:rsidR="00AB0657">
        <w:t xml:space="preserve">  </w:t>
      </w:r>
      <w:r w:rsidR="000727DD" w:rsidRPr="000727DD">
        <w:t xml:space="preserve">Over the next period we plan </w:t>
      </w:r>
      <w:r w:rsidR="00751F89">
        <w:rPr>
          <w:rFonts w:hint="eastAsia"/>
        </w:rPr>
        <w:t xml:space="preserve">to expand further the datasets available on the </w:t>
      </w:r>
      <w:r w:rsidR="00AB0657">
        <w:t>website</w:t>
      </w:r>
      <w:r w:rsidR="00751F89">
        <w:rPr>
          <w:rFonts w:hint="eastAsia"/>
        </w:rPr>
        <w:t>.</w:t>
      </w:r>
    </w:p>
    <w:p w:rsidR="0021445C" w:rsidRDefault="00646FAB" w:rsidP="0021445C">
      <w:pPr>
        <w:pStyle w:val="ListParagraph"/>
        <w:numPr>
          <w:ilvl w:val="0"/>
          <w:numId w:val="5"/>
        </w:numPr>
        <w:ind w:leftChars="0" w:left="420"/>
      </w:pPr>
      <w:r>
        <w:rPr>
          <w:rFonts w:hint="eastAsia"/>
        </w:rPr>
        <w:t xml:space="preserve">Software: </w:t>
      </w:r>
      <w:r w:rsidR="003925A3">
        <w:t xml:space="preserve"> </w:t>
      </w:r>
      <w:r>
        <w:rPr>
          <w:rFonts w:hint="eastAsia"/>
        </w:rPr>
        <w:t>Another important point for attracting new researchers to the field is to provide freely avai</w:t>
      </w:r>
      <w:r w:rsidR="00824AB3">
        <w:rPr>
          <w:rFonts w:hint="eastAsia"/>
        </w:rPr>
        <w:t>l</w:t>
      </w:r>
      <w:r w:rsidR="00EA0804">
        <w:rPr>
          <w:rFonts w:hint="eastAsia"/>
        </w:rPr>
        <w:t>able software.</w:t>
      </w:r>
      <w:r w:rsidR="00EA0804">
        <w:t xml:space="preserve">  </w:t>
      </w:r>
      <w:r w:rsidR="00EA0804">
        <w:rPr>
          <w:rFonts w:hint="eastAsia"/>
        </w:rPr>
        <w:t xml:space="preserve">In addition to </w:t>
      </w:r>
      <w:r>
        <w:rPr>
          <w:rFonts w:hint="eastAsia"/>
        </w:rPr>
        <w:t xml:space="preserve">datasets, we </w:t>
      </w:r>
      <w:r w:rsidR="00EA0804">
        <w:t xml:space="preserve">plan to </w:t>
      </w:r>
      <w:r w:rsidR="00EA0804">
        <w:rPr>
          <w:rFonts w:hint="eastAsia"/>
        </w:rPr>
        <w:t xml:space="preserve">start collecting </w:t>
      </w:r>
      <w:r w:rsidR="00EA0804">
        <w:t>software</w:t>
      </w:r>
      <w:r w:rsidR="00EA0804">
        <w:rPr>
          <w:rFonts w:hint="eastAsia"/>
        </w:rPr>
        <w:t xml:space="preserve"> and make </w:t>
      </w:r>
      <w:r w:rsidR="00EA0804">
        <w:t>it</w:t>
      </w:r>
      <w:r w:rsidR="00EA0804">
        <w:rPr>
          <w:rFonts w:hint="eastAsia"/>
        </w:rPr>
        <w:t xml:space="preserve"> available </w:t>
      </w:r>
      <w:r w:rsidR="00EA0804">
        <w:t>on</w:t>
      </w:r>
      <w:r>
        <w:rPr>
          <w:rFonts w:hint="eastAsia"/>
        </w:rPr>
        <w:t xml:space="preserve"> the TC</w:t>
      </w:r>
      <w:r w:rsidR="00EA0804">
        <w:t>-</w:t>
      </w:r>
      <w:r>
        <w:rPr>
          <w:rFonts w:hint="eastAsia"/>
        </w:rPr>
        <w:t>11 web</w:t>
      </w:r>
      <w:r w:rsidR="00EA0804">
        <w:t>site</w:t>
      </w:r>
      <w:r>
        <w:rPr>
          <w:rFonts w:hint="eastAsia"/>
        </w:rPr>
        <w:t>.</w:t>
      </w:r>
      <w:r w:rsidR="00751F89">
        <w:rPr>
          <w:rFonts w:hint="eastAsia"/>
        </w:rPr>
        <w:t xml:space="preserve"> </w:t>
      </w:r>
      <w:r w:rsidR="00EA0804">
        <w:t xml:space="preserve"> </w:t>
      </w:r>
      <w:r w:rsidR="00751F89">
        <w:rPr>
          <w:rFonts w:hint="eastAsia"/>
        </w:rPr>
        <w:t xml:space="preserve">This </w:t>
      </w:r>
      <w:r w:rsidR="0061021A">
        <w:t xml:space="preserve">will </w:t>
      </w:r>
      <w:r w:rsidR="0061021A">
        <w:rPr>
          <w:rFonts w:hint="eastAsia"/>
        </w:rPr>
        <w:t xml:space="preserve">allow researchers to </w:t>
      </w:r>
      <w:r w:rsidR="0061021A">
        <w:t>compare</w:t>
      </w:r>
      <w:r w:rsidR="0061021A">
        <w:rPr>
          <w:rFonts w:hint="eastAsia"/>
        </w:rPr>
        <w:t xml:space="preserve"> </w:t>
      </w:r>
      <w:r w:rsidR="0061021A">
        <w:t xml:space="preserve">their </w:t>
      </w:r>
      <w:r w:rsidR="00751F89">
        <w:rPr>
          <w:rFonts w:hint="eastAsia"/>
        </w:rPr>
        <w:t>method</w:t>
      </w:r>
      <w:r w:rsidR="0061021A">
        <w:t>s</w:t>
      </w:r>
      <w:r w:rsidR="00751F89">
        <w:rPr>
          <w:rFonts w:hint="eastAsia"/>
        </w:rPr>
        <w:t xml:space="preserve"> to </w:t>
      </w:r>
      <w:r w:rsidR="0061021A">
        <w:t>the results obtained by other, published algorithms.</w:t>
      </w:r>
    </w:p>
    <w:p w:rsidR="0061021A" w:rsidRDefault="0061021A" w:rsidP="0061021A">
      <w:pPr>
        <w:pStyle w:val="ListParagraph"/>
        <w:ind w:leftChars="0" w:left="420"/>
      </w:pPr>
    </w:p>
    <w:p w:rsidR="00FB2663" w:rsidRPr="004C1FBD" w:rsidRDefault="003107F7" w:rsidP="00955A50">
      <w:pPr>
        <w:rPr>
          <w:b/>
        </w:rPr>
      </w:pPr>
      <w:r>
        <w:rPr>
          <w:rFonts w:hint="eastAsia"/>
          <w:b/>
        </w:rPr>
        <w:t>4</w:t>
      </w:r>
      <w:r w:rsidRPr="004C1FBD">
        <w:rPr>
          <w:rFonts w:hint="eastAsia"/>
          <w:b/>
        </w:rPr>
        <w:t xml:space="preserve"> </w:t>
      </w:r>
      <w:r w:rsidR="00955A50" w:rsidRPr="004C1FBD">
        <w:rPr>
          <w:b/>
        </w:rPr>
        <w:t xml:space="preserve">Recommendations to </w:t>
      </w:r>
      <w:proofErr w:type="spellStart"/>
      <w:r w:rsidR="00955A50" w:rsidRPr="004C1FBD">
        <w:rPr>
          <w:b/>
        </w:rPr>
        <w:t>ExCo</w:t>
      </w:r>
      <w:proofErr w:type="spellEnd"/>
      <w:r w:rsidR="00955A50" w:rsidRPr="004C1FBD">
        <w:rPr>
          <w:b/>
        </w:rPr>
        <w:t xml:space="preserve"> for TC leadership team for </w:t>
      </w:r>
      <w:r w:rsidR="00552AF5" w:rsidRPr="004C1FBD">
        <w:rPr>
          <w:b/>
        </w:rPr>
        <w:t>201</w:t>
      </w:r>
      <w:r w:rsidR="00552AF5">
        <w:rPr>
          <w:rFonts w:hint="eastAsia"/>
          <w:b/>
        </w:rPr>
        <w:t>2</w:t>
      </w:r>
      <w:r w:rsidR="00955A50" w:rsidRPr="004C1FBD">
        <w:rPr>
          <w:b/>
        </w:rPr>
        <w:t>-</w:t>
      </w:r>
      <w:r w:rsidR="00552AF5" w:rsidRPr="004C1FBD">
        <w:rPr>
          <w:b/>
        </w:rPr>
        <w:t>201</w:t>
      </w:r>
      <w:r w:rsidR="00552AF5">
        <w:rPr>
          <w:rFonts w:hint="eastAsia"/>
          <w:b/>
        </w:rPr>
        <w:t>4</w:t>
      </w:r>
      <w:r w:rsidR="00552AF5" w:rsidRPr="004C1FBD">
        <w:rPr>
          <w:b/>
        </w:rPr>
        <w:t xml:space="preserve"> </w:t>
      </w:r>
      <w:r w:rsidR="00955A50" w:rsidRPr="004C1FBD">
        <w:rPr>
          <w:b/>
        </w:rPr>
        <w:t>term</w:t>
      </w:r>
    </w:p>
    <w:p w:rsidR="00CC280F" w:rsidRPr="00552AF5" w:rsidRDefault="00CC280F" w:rsidP="00955A50"/>
    <w:tbl>
      <w:tblPr>
        <w:tblStyle w:val="21"/>
        <w:tblW w:w="0" w:type="auto"/>
        <w:tblLayout w:type="fixed"/>
        <w:tblLook w:val="04A0"/>
      </w:tblPr>
      <w:tblGrid>
        <w:gridCol w:w="1384"/>
        <w:gridCol w:w="1843"/>
        <w:gridCol w:w="2410"/>
        <w:gridCol w:w="3083"/>
      </w:tblGrid>
      <w:tr w:rsidR="000A1ED1" w:rsidTr="004070EE">
        <w:trPr>
          <w:cnfStyle w:val="100000000000"/>
        </w:trPr>
        <w:tc>
          <w:tcPr>
            <w:cnfStyle w:val="001000000000"/>
            <w:tcW w:w="1384" w:type="dxa"/>
          </w:tcPr>
          <w:p w:rsidR="000A1ED1" w:rsidRDefault="000A1ED1" w:rsidP="004070EE">
            <w:pPr>
              <w:jc w:val="center"/>
              <w:rPr>
                <w:b w:val="0"/>
                <w:bCs w:val="0"/>
              </w:rPr>
            </w:pPr>
            <w:r>
              <w:t>R</w:t>
            </w:r>
            <w:r>
              <w:rPr>
                <w:rFonts w:hint="eastAsia"/>
              </w:rPr>
              <w:t>ole</w:t>
            </w:r>
          </w:p>
        </w:tc>
        <w:tc>
          <w:tcPr>
            <w:tcW w:w="1843" w:type="dxa"/>
          </w:tcPr>
          <w:p w:rsidR="000A1ED1" w:rsidRDefault="000A1ED1" w:rsidP="004070EE">
            <w:pPr>
              <w:jc w:val="center"/>
              <w:cnfStyle w:val="100000000000"/>
              <w:rPr>
                <w:b w:val="0"/>
                <w:bCs w:val="0"/>
              </w:rPr>
            </w:pPr>
            <w:r>
              <w:t>N</w:t>
            </w:r>
            <w:r>
              <w:rPr>
                <w:rFonts w:hint="eastAsia"/>
              </w:rPr>
              <w:t>ame</w:t>
            </w:r>
          </w:p>
        </w:tc>
        <w:tc>
          <w:tcPr>
            <w:tcW w:w="2410" w:type="dxa"/>
          </w:tcPr>
          <w:p w:rsidR="000A1ED1" w:rsidRDefault="000A1ED1" w:rsidP="004070EE">
            <w:pPr>
              <w:jc w:val="center"/>
              <w:cnfStyle w:val="100000000000"/>
              <w:rPr>
                <w:b w:val="0"/>
                <w:bCs w:val="0"/>
              </w:rPr>
            </w:pPr>
            <w:r>
              <w:t>A</w:t>
            </w:r>
            <w:r>
              <w:rPr>
                <w:rFonts w:hint="eastAsia"/>
              </w:rPr>
              <w:t>ffiliation</w:t>
            </w:r>
          </w:p>
        </w:tc>
        <w:tc>
          <w:tcPr>
            <w:tcW w:w="3083" w:type="dxa"/>
          </w:tcPr>
          <w:p w:rsidR="000A1ED1" w:rsidRDefault="000A1ED1" w:rsidP="004070EE">
            <w:pPr>
              <w:jc w:val="center"/>
              <w:cnfStyle w:val="100000000000"/>
              <w:rPr>
                <w:b w:val="0"/>
                <w:bCs w:val="0"/>
              </w:rPr>
            </w:pPr>
            <w:r>
              <w:t>E</w:t>
            </w:r>
            <w:r>
              <w:rPr>
                <w:rFonts w:hint="eastAsia"/>
              </w:rPr>
              <w:t>mail</w:t>
            </w:r>
          </w:p>
        </w:tc>
      </w:tr>
      <w:tr w:rsidR="000A1ED1" w:rsidTr="004070EE">
        <w:trPr>
          <w:cnfStyle w:val="000000100000"/>
        </w:trPr>
        <w:tc>
          <w:tcPr>
            <w:cnfStyle w:val="001000000000"/>
            <w:tcW w:w="1384" w:type="dxa"/>
          </w:tcPr>
          <w:p w:rsidR="000A1ED1" w:rsidRDefault="000A1ED1" w:rsidP="004070EE">
            <w:r>
              <w:rPr>
                <w:rFonts w:hint="eastAsia"/>
              </w:rPr>
              <w:t>Chair</w:t>
            </w:r>
          </w:p>
        </w:tc>
        <w:tc>
          <w:tcPr>
            <w:tcW w:w="1843" w:type="dxa"/>
          </w:tcPr>
          <w:p w:rsidR="000A1ED1" w:rsidRDefault="000A1ED1" w:rsidP="004070EE">
            <w:pPr>
              <w:cnfStyle w:val="000000100000"/>
            </w:pPr>
            <w:r>
              <w:rPr>
                <w:rFonts w:hint="eastAsia"/>
              </w:rPr>
              <w:t xml:space="preserve">Koichi </w:t>
            </w:r>
            <w:proofErr w:type="spellStart"/>
            <w:r>
              <w:rPr>
                <w:rFonts w:hint="eastAsia"/>
              </w:rPr>
              <w:t>Kise</w:t>
            </w:r>
            <w:proofErr w:type="spellEnd"/>
          </w:p>
        </w:tc>
        <w:tc>
          <w:tcPr>
            <w:tcW w:w="2410" w:type="dxa"/>
          </w:tcPr>
          <w:p w:rsidR="000A1ED1" w:rsidRDefault="000A1ED1" w:rsidP="004070EE">
            <w:pPr>
              <w:cnfStyle w:val="000000100000"/>
            </w:pPr>
            <w:r>
              <w:rPr>
                <w:rFonts w:hint="eastAsia"/>
              </w:rPr>
              <w:t>Osaka Prefecture</w:t>
            </w:r>
          </w:p>
          <w:p w:rsidR="000A1ED1" w:rsidRDefault="000A1ED1" w:rsidP="004070EE">
            <w:pPr>
              <w:cnfStyle w:val="000000100000"/>
            </w:pPr>
            <w:r>
              <w:rPr>
                <w:rFonts w:hint="eastAsia"/>
              </w:rPr>
              <w:t>University, Japan</w:t>
            </w:r>
          </w:p>
        </w:tc>
        <w:tc>
          <w:tcPr>
            <w:tcW w:w="3083" w:type="dxa"/>
          </w:tcPr>
          <w:p w:rsidR="000A1ED1" w:rsidRDefault="000A1ED1" w:rsidP="004070EE">
            <w:pPr>
              <w:cnfStyle w:val="000000100000"/>
            </w:pPr>
            <w:r>
              <w:rPr>
                <w:rFonts w:hint="eastAsia"/>
              </w:rPr>
              <w:t>kise@cs.osakafu-u.ac.jp</w:t>
            </w:r>
          </w:p>
        </w:tc>
      </w:tr>
      <w:tr w:rsidR="000A1ED1" w:rsidTr="004070EE">
        <w:tc>
          <w:tcPr>
            <w:cnfStyle w:val="001000000000"/>
            <w:tcW w:w="1384" w:type="dxa"/>
          </w:tcPr>
          <w:p w:rsidR="000A1ED1" w:rsidRDefault="000A1ED1" w:rsidP="004070EE">
            <w:r>
              <w:rPr>
                <w:rFonts w:hint="eastAsia"/>
              </w:rPr>
              <w:t>Vice Chair</w:t>
            </w:r>
          </w:p>
        </w:tc>
        <w:tc>
          <w:tcPr>
            <w:tcW w:w="1843" w:type="dxa"/>
          </w:tcPr>
          <w:p w:rsidR="000A1ED1" w:rsidRDefault="000A1ED1" w:rsidP="004070EE">
            <w:pPr>
              <w:cnfStyle w:val="000000000000"/>
            </w:pPr>
            <w:proofErr w:type="spellStart"/>
            <w:r w:rsidRPr="001D16C6">
              <w:t>Dimosthenis</w:t>
            </w:r>
            <w:proofErr w:type="spellEnd"/>
            <w:r>
              <w:rPr>
                <w:rFonts w:hint="eastAsia"/>
              </w:rPr>
              <w:t xml:space="preserve"> </w:t>
            </w:r>
            <w:proofErr w:type="spellStart"/>
            <w:r>
              <w:rPr>
                <w:rFonts w:hint="eastAsia"/>
              </w:rPr>
              <w:t>Karatzas</w:t>
            </w:r>
            <w:proofErr w:type="spellEnd"/>
          </w:p>
        </w:tc>
        <w:tc>
          <w:tcPr>
            <w:tcW w:w="2410" w:type="dxa"/>
          </w:tcPr>
          <w:p w:rsidR="000A1ED1" w:rsidRDefault="000A1ED1" w:rsidP="004070EE">
            <w:pPr>
              <w:cnfStyle w:val="000000000000"/>
            </w:pPr>
            <w:proofErr w:type="spellStart"/>
            <w:r w:rsidRPr="00C00F78">
              <w:t>Universitat</w:t>
            </w:r>
            <w:proofErr w:type="spellEnd"/>
            <w:r w:rsidRPr="00C00F78">
              <w:t xml:space="preserve"> </w:t>
            </w:r>
            <w:proofErr w:type="spellStart"/>
            <w:r w:rsidRPr="00C00F78">
              <w:t>Autónoma</w:t>
            </w:r>
            <w:proofErr w:type="spellEnd"/>
            <w:r w:rsidRPr="00C00F78">
              <w:t xml:space="preserve"> </w:t>
            </w:r>
          </w:p>
          <w:p w:rsidR="000A1ED1" w:rsidRDefault="000A1ED1" w:rsidP="004070EE">
            <w:pPr>
              <w:cnfStyle w:val="000000000000"/>
            </w:pPr>
            <w:r w:rsidRPr="00C00F78">
              <w:t>de Barcelona, Spain</w:t>
            </w:r>
          </w:p>
        </w:tc>
        <w:tc>
          <w:tcPr>
            <w:tcW w:w="3083" w:type="dxa"/>
          </w:tcPr>
          <w:p w:rsidR="000A1ED1" w:rsidRDefault="000A1ED1" w:rsidP="004070EE">
            <w:pPr>
              <w:cnfStyle w:val="000000000000"/>
            </w:pPr>
            <w:r w:rsidRPr="0061482D">
              <w:t>dimos@cvc.uab.es</w:t>
            </w:r>
          </w:p>
        </w:tc>
      </w:tr>
      <w:tr w:rsidR="000A1ED1" w:rsidTr="004070EE">
        <w:trPr>
          <w:cnfStyle w:val="000000100000"/>
        </w:trPr>
        <w:tc>
          <w:tcPr>
            <w:cnfStyle w:val="001000000000"/>
            <w:tcW w:w="1384" w:type="dxa"/>
          </w:tcPr>
          <w:p w:rsidR="000A1ED1" w:rsidRDefault="000A1ED1" w:rsidP="004070EE">
            <w:r>
              <w:rPr>
                <w:rFonts w:hint="eastAsia"/>
              </w:rPr>
              <w:t>Webmaster</w:t>
            </w:r>
          </w:p>
        </w:tc>
        <w:tc>
          <w:tcPr>
            <w:tcW w:w="1843" w:type="dxa"/>
          </w:tcPr>
          <w:p w:rsidR="000A1ED1" w:rsidRDefault="000A1ED1" w:rsidP="004070EE">
            <w:pPr>
              <w:cnfStyle w:val="000000100000"/>
            </w:pPr>
            <w:r>
              <w:rPr>
                <w:rFonts w:hint="eastAsia"/>
              </w:rPr>
              <w:t>Masakazu</w:t>
            </w:r>
          </w:p>
          <w:p w:rsidR="000A1ED1" w:rsidRDefault="000A1ED1" w:rsidP="004070EE">
            <w:pPr>
              <w:cnfStyle w:val="000000100000"/>
            </w:pPr>
            <w:proofErr w:type="spellStart"/>
            <w:r>
              <w:rPr>
                <w:rFonts w:hint="eastAsia"/>
              </w:rPr>
              <w:t>Iwamura</w:t>
            </w:r>
            <w:proofErr w:type="spellEnd"/>
          </w:p>
        </w:tc>
        <w:tc>
          <w:tcPr>
            <w:tcW w:w="2410" w:type="dxa"/>
          </w:tcPr>
          <w:p w:rsidR="000A1ED1" w:rsidRDefault="000A1ED1" w:rsidP="004070EE">
            <w:pPr>
              <w:cnfStyle w:val="000000100000"/>
            </w:pPr>
            <w:r>
              <w:rPr>
                <w:rFonts w:hint="eastAsia"/>
              </w:rPr>
              <w:t>Osaka Prefecture</w:t>
            </w:r>
          </w:p>
          <w:p w:rsidR="000A1ED1" w:rsidRDefault="000A1ED1" w:rsidP="004070EE">
            <w:pPr>
              <w:cnfStyle w:val="000000100000"/>
            </w:pPr>
            <w:r>
              <w:rPr>
                <w:rFonts w:hint="eastAsia"/>
              </w:rPr>
              <w:t xml:space="preserve"> University, Japan</w:t>
            </w:r>
          </w:p>
        </w:tc>
        <w:tc>
          <w:tcPr>
            <w:tcW w:w="3083" w:type="dxa"/>
          </w:tcPr>
          <w:p w:rsidR="000A1ED1" w:rsidRDefault="000A1ED1" w:rsidP="004070EE">
            <w:pPr>
              <w:cnfStyle w:val="000000100000"/>
            </w:pPr>
            <w:r>
              <w:rPr>
                <w:rFonts w:hint="eastAsia"/>
              </w:rPr>
              <w:t>masa@cs.osakafu-u.ac.jp</w:t>
            </w:r>
          </w:p>
        </w:tc>
      </w:tr>
      <w:tr w:rsidR="000A1ED1" w:rsidTr="004070EE">
        <w:tc>
          <w:tcPr>
            <w:cnfStyle w:val="001000000000"/>
            <w:tcW w:w="1384" w:type="dxa"/>
          </w:tcPr>
          <w:p w:rsidR="000A1ED1" w:rsidRDefault="000A1ED1" w:rsidP="004070EE">
            <w:r>
              <w:rPr>
                <w:rFonts w:hint="eastAsia"/>
              </w:rPr>
              <w:t>Dataset Curator</w:t>
            </w:r>
          </w:p>
        </w:tc>
        <w:tc>
          <w:tcPr>
            <w:tcW w:w="1843" w:type="dxa"/>
          </w:tcPr>
          <w:p w:rsidR="000A1ED1" w:rsidRDefault="000A1ED1" w:rsidP="004070EE">
            <w:pPr>
              <w:cnfStyle w:val="000000000000"/>
            </w:pPr>
            <w:r>
              <w:rPr>
                <w:rFonts w:hint="eastAsia"/>
              </w:rPr>
              <w:t xml:space="preserve">Marcus </w:t>
            </w:r>
            <w:proofErr w:type="spellStart"/>
            <w:r>
              <w:rPr>
                <w:rFonts w:hint="eastAsia"/>
              </w:rPr>
              <w:t>Liwicki</w:t>
            </w:r>
            <w:proofErr w:type="spellEnd"/>
          </w:p>
        </w:tc>
        <w:tc>
          <w:tcPr>
            <w:tcW w:w="2410" w:type="dxa"/>
          </w:tcPr>
          <w:p w:rsidR="000A1ED1" w:rsidRDefault="000A1ED1" w:rsidP="004070EE">
            <w:pPr>
              <w:cnfStyle w:val="000000000000"/>
            </w:pPr>
            <w:r>
              <w:rPr>
                <w:rFonts w:hint="eastAsia"/>
              </w:rPr>
              <w:t>DFKI, Germany</w:t>
            </w:r>
          </w:p>
        </w:tc>
        <w:tc>
          <w:tcPr>
            <w:tcW w:w="3083" w:type="dxa"/>
          </w:tcPr>
          <w:p w:rsidR="000A1ED1" w:rsidRDefault="000A1ED1" w:rsidP="004070EE">
            <w:pPr>
              <w:cnfStyle w:val="000000000000"/>
            </w:pPr>
            <w:r w:rsidRPr="000A1ED1">
              <w:t>liwicki@dfki.uni-kl.de</w:t>
            </w:r>
          </w:p>
        </w:tc>
      </w:tr>
      <w:tr w:rsidR="000A1ED1" w:rsidTr="004070EE">
        <w:trPr>
          <w:cnfStyle w:val="000000100000"/>
        </w:trPr>
        <w:tc>
          <w:tcPr>
            <w:cnfStyle w:val="001000000000"/>
            <w:tcW w:w="1384" w:type="dxa"/>
          </w:tcPr>
          <w:p w:rsidR="000A1ED1" w:rsidRDefault="000A1ED1" w:rsidP="004070EE">
            <w:r>
              <w:rPr>
                <w:rFonts w:hint="eastAsia"/>
              </w:rPr>
              <w:t>Newsletter Editor</w:t>
            </w:r>
          </w:p>
        </w:tc>
        <w:tc>
          <w:tcPr>
            <w:tcW w:w="1843" w:type="dxa"/>
          </w:tcPr>
          <w:p w:rsidR="000A1ED1" w:rsidRDefault="000A1ED1" w:rsidP="004070EE">
            <w:pPr>
              <w:cnfStyle w:val="000000100000"/>
            </w:pPr>
            <w:proofErr w:type="spellStart"/>
            <w:r>
              <w:rPr>
                <w:rFonts w:hint="eastAsia"/>
              </w:rPr>
              <w:t>Gernot</w:t>
            </w:r>
            <w:proofErr w:type="spellEnd"/>
            <w:r>
              <w:rPr>
                <w:rFonts w:hint="eastAsia"/>
              </w:rPr>
              <w:t xml:space="preserve"> Fink</w:t>
            </w:r>
          </w:p>
        </w:tc>
        <w:tc>
          <w:tcPr>
            <w:tcW w:w="2410" w:type="dxa"/>
          </w:tcPr>
          <w:p w:rsidR="000A1ED1" w:rsidRDefault="000A1ED1" w:rsidP="004070EE">
            <w:pPr>
              <w:cnfStyle w:val="000000100000"/>
            </w:pPr>
            <w:r w:rsidRPr="00C00F78">
              <w:t>TU Dortmund</w:t>
            </w:r>
          </w:p>
          <w:p w:rsidR="000A1ED1" w:rsidRDefault="000A1ED1" w:rsidP="004070EE">
            <w:pPr>
              <w:cnfStyle w:val="000000100000"/>
            </w:pPr>
            <w:r w:rsidRPr="00C00F78">
              <w:t>University, Germany</w:t>
            </w:r>
          </w:p>
        </w:tc>
        <w:tc>
          <w:tcPr>
            <w:tcW w:w="3083" w:type="dxa"/>
          </w:tcPr>
          <w:p w:rsidR="000A1ED1" w:rsidRDefault="000A1ED1" w:rsidP="004070EE">
            <w:pPr>
              <w:cnfStyle w:val="000000100000"/>
            </w:pPr>
            <w:r w:rsidRPr="009E4E06">
              <w:rPr>
                <w:sz w:val="20"/>
              </w:rPr>
              <w:t>Gernot.Fink@tu-dortmund.de</w:t>
            </w:r>
          </w:p>
        </w:tc>
      </w:tr>
    </w:tbl>
    <w:p w:rsidR="00BC6BE1" w:rsidRPr="000A1ED1" w:rsidRDefault="00BC6BE1" w:rsidP="00D02EAB">
      <w:pPr>
        <w:rPr>
          <w:rFonts w:cs="Arial"/>
          <w:szCs w:val="20"/>
        </w:rPr>
      </w:pPr>
    </w:p>
    <w:sectPr w:rsidR="00BC6BE1" w:rsidRPr="000A1ED1" w:rsidSect="00FB2663">
      <w:headerReference w:type="default" r:id="rId5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449" w:rsidRDefault="00A32449" w:rsidP="00955A50">
      <w:r>
        <w:separator/>
      </w:r>
    </w:p>
  </w:endnote>
  <w:endnote w:type="continuationSeparator" w:id="0">
    <w:p w:rsidR="00A32449" w:rsidRDefault="00A32449" w:rsidP="00955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449" w:rsidRDefault="00A32449" w:rsidP="00955A50">
      <w:r>
        <w:separator/>
      </w:r>
    </w:p>
  </w:footnote>
  <w:footnote w:type="continuationSeparator" w:id="0">
    <w:p w:rsidR="00A32449" w:rsidRDefault="00A32449" w:rsidP="00955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EE" w:rsidRDefault="004070EE" w:rsidP="00D712F4">
    <w:pPr>
      <w:pStyle w:val="Header"/>
      <w:jc w:val="center"/>
    </w:pPr>
    <w:r>
      <w:rPr>
        <w:noProof/>
        <w:lang w:eastAsia="en-US"/>
      </w:rPr>
      <w:drawing>
        <wp:inline distT="0" distB="0" distL="0" distR="0">
          <wp:extent cx="2870947" cy="960120"/>
          <wp:effectExtent l="0" t="0" r="0" b="0"/>
          <wp:docPr id="7" name="図 7" descr="Image:Tc-11_Logo_v2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Tc-11_Logo_v2_72dpi.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947" cy="960120"/>
                  </a:xfrm>
                  <a:prstGeom prst="rect">
                    <a:avLst/>
                  </a:prstGeom>
                  <a:noFill/>
                  <a:ln>
                    <a:noFill/>
                  </a:ln>
                </pic:spPr>
              </pic:pic>
            </a:graphicData>
          </a:graphic>
        </wp:inline>
      </w:drawing>
    </w:r>
  </w:p>
  <w:p w:rsidR="004070EE" w:rsidRDefault="004070EE" w:rsidP="00D712F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EE" w:rsidRDefault="004070EE" w:rsidP="00D712F4">
    <w:pPr>
      <w:pStyle w:val="Header"/>
      <w:jc w:val="center"/>
    </w:pPr>
    <w:r>
      <w:rPr>
        <w:noProof/>
        <w:lang w:eastAsia="en-US"/>
      </w:rPr>
      <w:drawing>
        <wp:inline distT="0" distB="0" distL="0" distR="0">
          <wp:extent cx="2870947" cy="960120"/>
          <wp:effectExtent l="0" t="0" r="0" b="0"/>
          <wp:docPr id="1" name="図 1" descr="Image:Tc-11_Logo_v2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Tc-11_Logo_v2_72dpi.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947" cy="960120"/>
                  </a:xfrm>
                  <a:prstGeom prst="rect">
                    <a:avLst/>
                  </a:prstGeom>
                  <a:noFill/>
                  <a:ln>
                    <a:noFill/>
                  </a:ln>
                </pic:spPr>
              </pic:pic>
            </a:graphicData>
          </a:graphic>
        </wp:inline>
      </w:drawing>
    </w:r>
  </w:p>
  <w:p w:rsidR="004070EE" w:rsidRDefault="004070EE" w:rsidP="00D712F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F2024"/>
    <w:multiLevelType w:val="multilevel"/>
    <w:tmpl w:val="6E2E4A12"/>
    <w:lvl w:ilvl="0">
      <w:start w:val="1"/>
      <w:numFmt w:val="decimal"/>
      <w:lvlText w:val="%1"/>
      <w:lvlJc w:val="left"/>
      <w:pPr>
        <w:ind w:left="425" w:hanging="425"/>
      </w:pPr>
    </w:lvl>
    <w:lvl w:ilvl="1">
      <w:start w:val="1"/>
      <w:numFmt w:val="decimal"/>
      <w:lvlText w:val="%1.%2"/>
      <w:lvlJc w:val="left"/>
      <w:pPr>
        <w:ind w:left="992" w:hanging="567"/>
      </w:pPr>
      <w:rPr>
        <w:b/>
      </w:r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4885C4C"/>
    <w:multiLevelType w:val="hybridMultilevel"/>
    <w:tmpl w:val="D9E49DB4"/>
    <w:lvl w:ilvl="0" w:tplc="9FF85ADA">
      <w:start w:val="1"/>
      <w:numFmt w:val="decimal"/>
      <w:lvlText w:val="%1."/>
      <w:lvlJc w:val="left"/>
      <w:pPr>
        <w:ind w:left="420" w:hanging="420"/>
      </w:pPr>
      <w:rPr>
        <w:b/>
      </w:rPr>
    </w:lvl>
    <w:lvl w:ilvl="1" w:tplc="0409000F">
      <w:start w:val="1"/>
      <w:numFmt w:val="decimal"/>
      <w:lvlText w:val="%2."/>
      <w:lvlJc w:val="left"/>
      <w:pPr>
        <w:ind w:left="840" w:hanging="420"/>
      </w:pPr>
    </w:lvl>
    <w:lvl w:ilvl="2" w:tplc="8B8A9132">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5D3ED4"/>
    <w:multiLevelType w:val="hybridMultilevel"/>
    <w:tmpl w:val="1C9AB006"/>
    <w:lvl w:ilvl="0" w:tplc="8B8A9132">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21B43"/>
    <w:multiLevelType w:val="hybridMultilevel"/>
    <w:tmpl w:val="1338C2B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nsid w:val="43C173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4E3B6C3E"/>
    <w:multiLevelType w:val="hybridMultilevel"/>
    <w:tmpl w:val="0D26EC5A"/>
    <w:lvl w:ilvl="0" w:tplc="B8842748">
      <w:start w:val="1"/>
      <w:numFmt w:val="decimal"/>
      <w:lvlText w:val="O%1."/>
      <w:lvlJc w:val="left"/>
      <w:pPr>
        <w:tabs>
          <w:tab w:val="num" w:pos="2040"/>
        </w:tabs>
        <w:ind w:left="2040" w:hanging="360"/>
      </w:pPr>
      <w:rPr>
        <w:rFonts w:hint="default"/>
      </w:rPr>
    </w:lvl>
    <w:lvl w:ilvl="1" w:tplc="08090003">
      <w:start w:val="1"/>
      <w:numFmt w:val="bullet"/>
      <w:lvlText w:val="o"/>
      <w:lvlJc w:val="left"/>
      <w:pPr>
        <w:tabs>
          <w:tab w:val="num" w:pos="2760"/>
        </w:tabs>
        <w:ind w:left="2760" w:hanging="360"/>
      </w:pPr>
      <w:rPr>
        <w:rFonts w:ascii="Courier New" w:hAnsi="Courier New" w:hint="default"/>
      </w:rPr>
    </w:lvl>
    <w:lvl w:ilvl="2" w:tplc="08090005" w:tentative="1">
      <w:start w:val="1"/>
      <w:numFmt w:val="bullet"/>
      <w:lvlText w:val=""/>
      <w:lvlJc w:val="left"/>
      <w:pPr>
        <w:tabs>
          <w:tab w:val="num" w:pos="3480"/>
        </w:tabs>
        <w:ind w:left="3480" w:hanging="360"/>
      </w:pPr>
      <w:rPr>
        <w:rFonts w:ascii="Wingdings" w:hAnsi="Wingdings" w:hint="default"/>
      </w:rPr>
    </w:lvl>
    <w:lvl w:ilvl="3" w:tplc="08090001" w:tentative="1">
      <w:start w:val="1"/>
      <w:numFmt w:val="bullet"/>
      <w:lvlText w:val=""/>
      <w:lvlJc w:val="left"/>
      <w:pPr>
        <w:tabs>
          <w:tab w:val="num" w:pos="4200"/>
        </w:tabs>
        <w:ind w:left="4200" w:hanging="360"/>
      </w:pPr>
      <w:rPr>
        <w:rFonts w:ascii="Symbol" w:hAnsi="Symbol" w:hint="default"/>
      </w:rPr>
    </w:lvl>
    <w:lvl w:ilvl="4" w:tplc="08090003" w:tentative="1">
      <w:start w:val="1"/>
      <w:numFmt w:val="bullet"/>
      <w:lvlText w:val="o"/>
      <w:lvlJc w:val="left"/>
      <w:pPr>
        <w:tabs>
          <w:tab w:val="num" w:pos="4920"/>
        </w:tabs>
        <w:ind w:left="4920" w:hanging="360"/>
      </w:pPr>
      <w:rPr>
        <w:rFonts w:ascii="Courier New" w:hAnsi="Courier New" w:hint="default"/>
      </w:rPr>
    </w:lvl>
    <w:lvl w:ilvl="5" w:tplc="08090005" w:tentative="1">
      <w:start w:val="1"/>
      <w:numFmt w:val="bullet"/>
      <w:lvlText w:val=""/>
      <w:lvlJc w:val="left"/>
      <w:pPr>
        <w:tabs>
          <w:tab w:val="num" w:pos="5640"/>
        </w:tabs>
        <w:ind w:left="5640" w:hanging="360"/>
      </w:pPr>
      <w:rPr>
        <w:rFonts w:ascii="Wingdings" w:hAnsi="Wingdings" w:hint="default"/>
      </w:rPr>
    </w:lvl>
    <w:lvl w:ilvl="6" w:tplc="08090001" w:tentative="1">
      <w:start w:val="1"/>
      <w:numFmt w:val="bullet"/>
      <w:lvlText w:val=""/>
      <w:lvlJc w:val="left"/>
      <w:pPr>
        <w:tabs>
          <w:tab w:val="num" w:pos="6360"/>
        </w:tabs>
        <w:ind w:left="6360" w:hanging="360"/>
      </w:pPr>
      <w:rPr>
        <w:rFonts w:ascii="Symbol" w:hAnsi="Symbol" w:hint="default"/>
      </w:rPr>
    </w:lvl>
    <w:lvl w:ilvl="7" w:tplc="08090003" w:tentative="1">
      <w:start w:val="1"/>
      <w:numFmt w:val="bullet"/>
      <w:lvlText w:val="o"/>
      <w:lvlJc w:val="left"/>
      <w:pPr>
        <w:tabs>
          <w:tab w:val="num" w:pos="7080"/>
        </w:tabs>
        <w:ind w:left="7080" w:hanging="360"/>
      </w:pPr>
      <w:rPr>
        <w:rFonts w:ascii="Courier New" w:hAnsi="Courier New" w:hint="default"/>
      </w:rPr>
    </w:lvl>
    <w:lvl w:ilvl="8" w:tplc="08090005" w:tentative="1">
      <w:start w:val="1"/>
      <w:numFmt w:val="bullet"/>
      <w:lvlText w:val=""/>
      <w:lvlJc w:val="left"/>
      <w:pPr>
        <w:tabs>
          <w:tab w:val="num" w:pos="7800"/>
        </w:tabs>
        <w:ind w:left="7800" w:hanging="360"/>
      </w:pPr>
      <w:rPr>
        <w:rFonts w:ascii="Wingdings" w:hAnsi="Wingdings" w:hint="default"/>
      </w:rPr>
    </w:lvl>
  </w:abstractNum>
  <w:abstractNum w:abstractNumId="6">
    <w:nsid w:val="508C5E16"/>
    <w:multiLevelType w:val="hybridMultilevel"/>
    <w:tmpl w:val="879CE67A"/>
    <w:lvl w:ilvl="0" w:tplc="E8802DA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52BA7A5B"/>
    <w:multiLevelType w:val="hybridMultilevel"/>
    <w:tmpl w:val="23024C54"/>
    <w:lvl w:ilvl="0" w:tplc="E8802DA0">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8">
    <w:nsid w:val="534D0B40"/>
    <w:multiLevelType w:val="hybridMultilevel"/>
    <w:tmpl w:val="83FA7F84"/>
    <w:lvl w:ilvl="0" w:tplc="08090001">
      <w:start w:val="1"/>
      <w:numFmt w:val="bullet"/>
      <w:lvlText w:val=""/>
      <w:lvlJc w:val="left"/>
      <w:pPr>
        <w:ind w:left="-120" w:hanging="360"/>
      </w:pPr>
      <w:rPr>
        <w:rFonts w:ascii="Symbol" w:hAnsi="Symbol"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9">
    <w:nsid w:val="5A496D91"/>
    <w:multiLevelType w:val="hybridMultilevel"/>
    <w:tmpl w:val="CDFCDB66"/>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nsid w:val="5F4C3A39"/>
    <w:multiLevelType w:val="hybridMultilevel"/>
    <w:tmpl w:val="AC6C50FE"/>
    <w:lvl w:ilvl="0" w:tplc="E8802DA0">
      <w:start w:val="1"/>
      <w:numFmt w:val="bullet"/>
      <w:lvlText w:val=""/>
      <w:lvlJc w:val="left"/>
      <w:pPr>
        <w:ind w:left="1691" w:hanging="420"/>
      </w:pPr>
      <w:rPr>
        <w:rFonts w:ascii="Wingdings" w:hAnsi="Wingdings" w:hint="default"/>
      </w:rPr>
    </w:lvl>
    <w:lvl w:ilvl="1" w:tplc="0409000B">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1">
    <w:nsid w:val="622D2DB0"/>
    <w:multiLevelType w:val="hybridMultilevel"/>
    <w:tmpl w:val="F8AEE732"/>
    <w:lvl w:ilvl="0" w:tplc="B8842748">
      <w:start w:val="1"/>
      <w:numFmt w:val="decimal"/>
      <w:lvlText w:val="O%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2397351"/>
    <w:multiLevelType w:val="hybridMultilevel"/>
    <w:tmpl w:val="95F8D38A"/>
    <w:lvl w:ilvl="0" w:tplc="0409000F">
      <w:start w:val="1"/>
      <w:numFmt w:val="decimal"/>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3">
    <w:nsid w:val="67B251E3"/>
    <w:multiLevelType w:val="hybridMultilevel"/>
    <w:tmpl w:val="E834BCA2"/>
    <w:lvl w:ilvl="0" w:tplc="C4429154">
      <w:start w:val="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8A07E30"/>
    <w:multiLevelType w:val="hybridMultilevel"/>
    <w:tmpl w:val="490000E2"/>
    <w:lvl w:ilvl="0" w:tplc="74FA1A60">
      <w:numFmt w:val="bullet"/>
      <w:lvlText w:val="-"/>
      <w:lvlJc w:val="left"/>
      <w:pPr>
        <w:ind w:left="1778" w:hanging="360"/>
      </w:pPr>
      <w:rPr>
        <w:rFonts w:ascii="Century" w:eastAsiaTheme="minorEastAsia" w:hAnsi="Century" w:cstheme="minorBidi"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num w:numId="1">
    <w:abstractNumId w:val="1"/>
  </w:num>
  <w:num w:numId="2">
    <w:abstractNumId w:val="0"/>
  </w:num>
  <w:num w:numId="3">
    <w:abstractNumId w:val="4"/>
  </w:num>
  <w:num w:numId="4">
    <w:abstractNumId w:val="10"/>
  </w:num>
  <w:num w:numId="5">
    <w:abstractNumId w:val="6"/>
  </w:num>
  <w:num w:numId="6">
    <w:abstractNumId w:val="9"/>
  </w:num>
  <w:num w:numId="7">
    <w:abstractNumId w:val="14"/>
  </w:num>
  <w:num w:numId="8">
    <w:abstractNumId w:val="3"/>
  </w:num>
  <w:num w:numId="9">
    <w:abstractNumId w:val="5"/>
  </w:num>
  <w:num w:numId="10">
    <w:abstractNumId w:val="11"/>
  </w:num>
  <w:num w:numId="11">
    <w:abstractNumId w:val="7"/>
  </w:num>
  <w:num w:numId="12">
    <w:abstractNumId w:val="12"/>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A50"/>
    <w:rsid w:val="00003B50"/>
    <w:rsid w:val="000040B0"/>
    <w:rsid w:val="000078E0"/>
    <w:rsid w:val="00007E1A"/>
    <w:rsid w:val="000118E1"/>
    <w:rsid w:val="000120B4"/>
    <w:rsid w:val="00012DB2"/>
    <w:rsid w:val="0001535C"/>
    <w:rsid w:val="0001549E"/>
    <w:rsid w:val="00015889"/>
    <w:rsid w:val="000166D0"/>
    <w:rsid w:val="00020373"/>
    <w:rsid w:val="0002641A"/>
    <w:rsid w:val="00026E8F"/>
    <w:rsid w:val="000309A8"/>
    <w:rsid w:val="00044359"/>
    <w:rsid w:val="000445B5"/>
    <w:rsid w:val="000447AA"/>
    <w:rsid w:val="00044C26"/>
    <w:rsid w:val="00056AD8"/>
    <w:rsid w:val="00060EC5"/>
    <w:rsid w:val="000634A8"/>
    <w:rsid w:val="00066660"/>
    <w:rsid w:val="000727DD"/>
    <w:rsid w:val="00075024"/>
    <w:rsid w:val="000771A0"/>
    <w:rsid w:val="000800B8"/>
    <w:rsid w:val="00085AA7"/>
    <w:rsid w:val="000949D4"/>
    <w:rsid w:val="00095A35"/>
    <w:rsid w:val="000A1ED1"/>
    <w:rsid w:val="000B01CC"/>
    <w:rsid w:val="000B2609"/>
    <w:rsid w:val="000C2A66"/>
    <w:rsid w:val="000C6CE1"/>
    <w:rsid w:val="000C7EE7"/>
    <w:rsid w:val="000D6438"/>
    <w:rsid w:val="000E3426"/>
    <w:rsid w:val="000E6EFC"/>
    <w:rsid w:val="000F329F"/>
    <w:rsid w:val="000F39BA"/>
    <w:rsid w:val="000F409E"/>
    <w:rsid w:val="000F433E"/>
    <w:rsid w:val="000F5109"/>
    <w:rsid w:val="00105739"/>
    <w:rsid w:val="001121AD"/>
    <w:rsid w:val="00112746"/>
    <w:rsid w:val="00117E02"/>
    <w:rsid w:val="00120B5A"/>
    <w:rsid w:val="00120E10"/>
    <w:rsid w:val="001259F7"/>
    <w:rsid w:val="00126812"/>
    <w:rsid w:val="00130EC7"/>
    <w:rsid w:val="00131C0E"/>
    <w:rsid w:val="00134C4F"/>
    <w:rsid w:val="0013711D"/>
    <w:rsid w:val="00143106"/>
    <w:rsid w:val="0014502D"/>
    <w:rsid w:val="00145D24"/>
    <w:rsid w:val="001505D5"/>
    <w:rsid w:val="0015784E"/>
    <w:rsid w:val="001602DE"/>
    <w:rsid w:val="00160613"/>
    <w:rsid w:val="00170853"/>
    <w:rsid w:val="00171C5A"/>
    <w:rsid w:val="00173C93"/>
    <w:rsid w:val="001748A8"/>
    <w:rsid w:val="00174FBD"/>
    <w:rsid w:val="00176E62"/>
    <w:rsid w:val="001819D8"/>
    <w:rsid w:val="00184331"/>
    <w:rsid w:val="001857D4"/>
    <w:rsid w:val="0018761D"/>
    <w:rsid w:val="001B170A"/>
    <w:rsid w:val="001B4AAE"/>
    <w:rsid w:val="001B4E95"/>
    <w:rsid w:val="001D0ADF"/>
    <w:rsid w:val="001D1607"/>
    <w:rsid w:val="001D16C6"/>
    <w:rsid w:val="001D4FE9"/>
    <w:rsid w:val="001E7728"/>
    <w:rsid w:val="001F02F5"/>
    <w:rsid w:val="001F442B"/>
    <w:rsid w:val="001F598B"/>
    <w:rsid w:val="0020477B"/>
    <w:rsid w:val="0020586B"/>
    <w:rsid w:val="00206AA1"/>
    <w:rsid w:val="00206B15"/>
    <w:rsid w:val="00207CC5"/>
    <w:rsid w:val="00211A17"/>
    <w:rsid w:val="00213EC4"/>
    <w:rsid w:val="0021445C"/>
    <w:rsid w:val="00220D83"/>
    <w:rsid w:val="0022212D"/>
    <w:rsid w:val="00222177"/>
    <w:rsid w:val="00233315"/>
    <w:rsid w:val="002400B5"/>
    <w:rsid w:val="00240779"/>
    <w:rsid w:val="002418B5"/>
    <w:rsid w:val="00246473"/>
    <w:rsid w:val="00246FEC"/>
    <w:rsid w:val="002548EC"/>
    <w:rsid w:val="0027335A"/>
    <w:rsid w:val="00273756"/>
    <w:rsid w:val="002740BE"/>
    <w:rsid w:val="002742DF"/>
    <w:rsid w:val="002A31C4"/>
    <w:rsid w:val="002A6484"/>
    <w:rsid w:val="002B3069"/>
    <w:rsid w:val="002B52EE"/>
    <w:rsid w:val="002B7F57"/>
    <w:rsid w:val="002C009A"/>
    <w:rsid w:val="002C2BDC"/>
    <w:rsid w:val="002E701D"/>
    <w:rsid w:val="002F4BF2"/>
    <w:rsid w:val="002F6831"/>
    <w:rsid w:val="003008C2"/>
    <w:rsid w:val="0030312E"/>
    <w:rsid w:val="0030671D"/>
    <w:rsid w:val="00306996"/>
    <w:rsid w:val="003107F7"/>
    <w:rsid w:val="00310D23"/>
    <w:rsid w:val="00311164"/>
    <w:rsid w:val="003120A8"/>
    <w:rsid w:val="00314EDC"/>
    <w:rsid w:val="00315EDD"/>
    <w:rsid w:val="0031744F"/>
    <w:rsid w:val="00317625"/>
    <w:rsid w:val="0032740A"/>
    <w:rsid w:val="003275A0"/>
    <w:rsid w:val="00330330"/>
    <w:rsid w:val="00331FB5"/>
    <w:rsid w:val="0033447C"/>
    <w:rsid w:val="003359A4"/>
    <w:rsid w:val="00342AEE"/>
    <w:rsid w:val="003458B5"/>
    <w:rsid w:val="00346FA4"/>
    <w:rsid w:val="00347258"/>
    <w:rsid w:val="003505EB"/>
    <w:rsid w:val="0035511B"/>
    <w:rsid w:val="00371821"/>
    <w:rsid w:val="00374C0F"/>
    <w:rsid w:val="00375487"/>
    <w:rsid w:val="00382815"/>
    <w:rsid w:val="00387DC0"/>
    <w:rsid w:val="003913CD"/>
    <w:rsid w:val="003925A3"/>
    <w:rsid w:val="003941CF"/>
    <w:rsid w:val="003967D1"/>
    <w:rsid w:val="00397E01"/>
    <w:rsid w:val="003B21F4"/>
    <w:rsid w:val="003B4CF4"/>
    <w:rsid w:val="003B6424"/>
    <w:rsid w:val="003C3DE1"/>
    <w:rsid w:val="003C73D1"/>
    <w:rsid w:val="003C7480"/>
    <w:rsid w:val="003C769C"/>
    <w:rsid w:val="003D593F"/>
    <w:rsid w:val="003E3DCD"/>
    <w:rsid w:val="003F3517"/>
    <w:rsid w:val="003F38EF"/>
    <w:rsid w:val="003F784C"/>
    <w:rsid w:val="00401DDE"/>
    <w:rsid w:val="004027A9"/>
    <w:rsid w:val="004035F6"/>
    <w:rsid w:val="00405D2A"/>
    <w:rsid w:val="004070EE"/>
    <w:rsid w:val="00407138"/>
    <w:rsid w:val="00411066"/>
    <w:rsid w:val="00414D7D"/>
    <w:rsid w:val="00414F93"/>
    <w:rsid w:val="00417A7C"/>
    <w:rsid w:val="00417C83"/>
    <w:rsid w:val="00417FDE"/>
    <w:rsid w:val="004219A2"/>
    <w:rsid w:val="00421B0D"/>
    <w:rsid w:val="00422305"/>
    <w:rsid w:val="00425477"/>
    <w:rsid w:val="00425662"/>
    <w:rsid w:val="004276CD"/>
    <w:rsid w:val="004350E2"/>
    <w:rsid w:val="00441445"/>
    <w:rsid w:val="00441961"/>
    <w:rsid w:val="004424BF"/>
    <w:rsid w:val="004454FF"/>
    <w:rsid w:val="004465CF"/>
    <w:rsid w:val="00447725"/>
    <w:rsid w:val="004513F2"/>
    <w:rsid w:val="00451FED"/>
    <w:rsid w:val="00454811"/>
    <w:rsid w:val="00462153"/>
    <w:rsid w:val="0047479F"/>
    <w:rsid w:val="0047797E"/>
    <w:rsid w:val="0048524B"/>
    <w:rsid w:val="00486D22"/>
    <w:rsid w:val="004870F4"/>
    <w:rsid w:val="0048727C"/>
    <w:rsid w:val="0049407A"/>
    <w:rsid w:val="00494CA2"/>
    <w:rsid w:val="004955AA"/>
    <w:rsid w:val="00495BAB"/>
    <w:rsid w:val="004A5169"/>
    <w:rsid w:val="004B32B6"/>
    <w:rsid w:val="004B3E27"/>
    <w:rsid w:val="004B6644"/>
    <w:rsid w:val="004C14E7"/>
    <w:rsid w:val="004C1FBD"/>
    <w:rsid w:val="004C2141"/>
    <w:rsid w:val="004C3FA1"/>
    <w:rsid w:val="004C5C2E"/>
    <w:rsid w:val="004C5EBE"/>
    <w:rsid w:val="004C7028"/>
    <w:rsid w:val="004D507F"/>
    <w:rsid w:val="004D7086"/>
    <w:rsid w:val="004E1FE9"/>
    <w:rsid w:val="004E2036"/>
    <w:rsid w:val="004E2C8D"/>
    <w:rsid w:val="004F1503"/>
    <w:rsid w:val="004F1585"/>
    <w:rsid w:val="004F6EFE"/>
    <w:rsid w:val="00506531"/>
    <w:rsid w:val="005104BE"/>
    <w:rsid w:val="005112E6"/>
    <w:rsid w:val="00511AAF"/>
    <w:rsid w:val="00517B2E"/>
    <w:rsid w:val="0052378F"/>
    <w:rsid w:val="00523F60"/>
    <w:rsid w:val="0052509E"/>
    <w:rsid w:val="00526051"/>
    <w:rsid w:val="00527D1B"/>
    <w:rsid w:val="005410A0"/>
    <w:rsid w:val="00542370"/>
    <w:rsid w:val="005449FB"/>
    <w:rsid w:val="00547639"/>
    <w:rsid w:val="005513A5"/>
    <w:rsid w:val="00552AF5"/>
    <w:rsid w:val="00555599"/>
    <w:rsid w:val="0055726A"/>
    <w:rsid w:val="0056127C"/>
    <w:rsid w:val="00564F5B"/>
    <w:rsid w:val="00567242"/>
    <w:rsid w:val="00567AE3"/>
    <w:rsid w:val="005722A9"/>
    <w:rsid w:val="00572D6E"/>
    <w:rsid w:val="00572F3C"/>
    <w:rsid w:val="00573C9F"/>
    <w:rsid w:val="00582F86"/>
    <w:rsid w:val="00594301"/>
    <w:rsid w:val="005949BE"/>
    <w:rsid w:val="00596A9D"/>
    <w:rsid w:val="005A1267"/>
    <w:rsid w:val="005A57A0"/>
    <w:rsid w:val="005B088F"/>
    <w:rsid w:val="005B0A38"/>
    <w:rsid w:val="005B1C86"/>
    <w:rsid w:val="005B3335"/>
    <w:rsid w:val="005B395F"/>
    <w:rsid w:val="005B5392"/>
    <w:rsid w:val="005B6BAF"/>
    <w:rsid w:val="005C080A"/>
    <w:rsid w:val="005C0E25"/>
    <w:rsid w:val="005C7E5C"/>
    <w:rsid w:val="005D1113"/>
    <w:rsid w:val="005E0774"/>
    <w:rsid w:val="005E1F8D"/>
    <w:rsid w:val="005E200A"/>
    <w:rsid w:val="005E20DF"/>
    <w:rsid w:val="005E41FA"/>
    <w:rsid w:val="005E584D"/>
    <w:rsid w:val="005E6EEC"/>
    <w:rsid w:val="005F24BE"/>
    <w:rsid w:val="0061021A"/>
    <w:rsid w:val="00612D63"/>
    <w:rsid w:val="0061482D"/>
    <w:rsid w:val="00617174"/>
    <w:rsid w:val="00617366"/>
    <w:rsid w:val="00620F86"/>
    <w:rsid w:val="00621C11"/>
    <w:rsid w:val="0062239B"/>
    <w:rsid w:val="00623843"/>
    <w:rsid w:val="00624153"/>
    <w:rsid w:val="006244C5"/>
    <w:rsid w:val="00625835"/>
    <w:rsid w:val="00626A88"/>
    <w:rsid w:val="006270AA"/>
    <w:rsid w:val="006301F0"/>
    <w:rsid w:val="00637E93"/>
    <w:rsid w:val="00644B8F"/>
    <w:rsid w:val="00646EB9"/>
    <w:rsid w:val="00646FAB"/>
    <w:rsid w:val="00650DCC"/>
    <w:rsid w:val="0065195D"/>
    <w:rsid w:val="00656CD6"/>
    <w:rsid w:val="00657024"/>
    <w:rsid w:val="00664276"/>
    <w:rsid w:val="00671A39"/>
    <w:rsid w:val="00671B08"/>
    <w:rsid w:val="00680C94"/>
    <w:rsid w:val="0068663A"/>
    <w:rsid w:val="006901F7"/>
    <w:rsid w:val="00697361"/>
    <w:rsid w:val="006A0447"/>
    <w:rsid w:val="006A1FC1"/>
    <w:rsid w:val="006B374A"/>
    <w:rsid w:val="006B3A16"/>
    <w:rsid w:val="006B4998"/>
    <w:rsid w:val="006B70D8"/>
    <w:rsid w:val="006C03FE"/>
    <w:rsid w:val="006C554D"/>
    <w:rsid w:val="006C59EE"/>
    <w:rsid w:val="006C6DF4"/>
    <w:rsid w:val="006D0EF0"/>
    <w:rsid w:val="006D0FDB"/>
    <w:rsid w:val="006D1BE6"/>
    <w:rsid w:val="006E0B78"/>
    <w:rsid w:val="006E68F5"/>
    <w:rsid w:val="006F0C53"/>
    <w:rsid w:val="006F5F07"/>
    <w:rsid w:val="006F6115"/>
    <w:rsid w:val="00701FD0"/>
    <w:rsid w:val="00703FE2"/>
    <w:rsid w:val="00705746"/>
    <w:rsid w:val="007119D5"/>
    <w:rsid w:val="00713B0A"/>
    <w:rsid w:val="00713DC7"/>
    <w:rsid w:val="00716A67"/>
    <w:rsid w:val="00724A59"/>
    <w:rsid w:val="007305EE"/>
    <w:rsid w:val="007321A9"/>
    <w:rsid w:val="00733EEF"/>
    <w:rsid w:val="00735BA3"/>
    <w:rsid w:val="007408BC"/>
    <w:rsid w:val="007420E0"/>
    <w:rsid w:val="007439E5"/>
    <w:rsid w:val="00747D5F"/>
    <w:rsid w:val="00750FBD"/>
    <w:rsid w:val="00751F89"/>
    <w:rsid w:val="0075532A"/>
    <w:rsid w:val="00766EA6"/>
    <w:rsid w:val="00774111"/>
    <w:rsid w:val="00774CD6"/>
    <w:rsid w:val="007800BC"/>
    <w:rsid w:val="0078432A"/>
    <w:rsid w:val="007868B4"/>
    <w:rsid w:val="00787F1E"/>
    <w:rsid w:val="007911D2"/>
    <w:rsid w:val="00791ADC"/>
    <w:rsid w:val="00796CFB"/>
    <w:rsid w:val="007B13AB"/>
    <w:rsid w:val="007B1D5D"/>
    <w:rsid w:val="007B52F1"/>
    <w:rsid w:val="007C14B2"/>
    <w:rsid w:val="007C1542"/>
    <w:rsid w:val="007C31EA"/>
    <w:rsid w:val="007C6A60"/>
    <w:rsid w:val="007C763E"/>
    <w:rsid w:val="007D47B3"/>
    <w:rsid w:val="007D7627"/>
    <w:rsid w:val="007D7B79"/>
    <w:rsid w:val="007F3790"/>
    <w:rsid w:val="007F4A6F"/>
    <w:rsid w:val="007F626C"/>
    <w:rsid w:val="007F700A"/>
    <w:rsid w:val="008019EF"/>
    <w:rsid w:val="00804F69"/>
    <w:rsid w:val="00810FFC"/>
    <w:rsid w:val="0081307C"/>
    <w:rsid w:val="0082094D"/>
    <w:rsid w:val="00823938"/>
    <w:rsid w:val="00824AB3"/>
    <w:rsid w:val="008277D7"/>
    <w:rsid w:val="00834AD3"/>
    <w:rsid w:val="00846E45"/>
    <w:rsid w:val="00851B29"/>
    <w:rsid w:val="008613F7"/>
    <w:rsid w:val="00863652"/>
    <w:rsid w:val="00863884"/>
    <w:rsid w:val="00864031"/>
    <w:rsid w:val="00865702"/>
    <w:rsid w:val="0086721A"/>
    <w:rsid w:val="008739E1"/>
    <w:rsid w:val="0088074B"/>
    <w:rsid w:val="0089390D"/>
    <w:rsid w:val="008A7F0D"/>
    <w:rsid w:val="008B05ED"/>
    <w:rsid w:val="008B2419"/>
    <w:rsid w:val="008B6922"/>
    <w:rsid w:val="008C0427"/>
    <w:rsid w:val="008C18BC"/>
    <w:rsid w:val="008C393D"/>
    <w:rsid w:val="008C59F0"/>
    <w:rsid w:val="008D268A"/>
    <w:rsid w:val="008D426A"/>
    <w:rsid w:val="008D6A93"/>
    <w:rsid w:val="008D6D08"/>
    <w:rsid w:val="008D73A5"/>
    <w:rsid w:val="008D78CC"/>
    <w:rsid w:val="008E384B"/>
    <w:rsid w:val="008F13D8"/>
    <w:rsid w:val="008F3541"/>
    <w:rsid w:val="00903318"/>
    <w:rsid w:val="00903821"/>
    <w:rsid w:val="00903F4D"/>
    <w:rsid w:val="00910D4A"/>
    <w:rsid w:val="00914596"/>
    <w:rsid w:val="009172BF"/>
    <w:rsid w:val="00920763"/>
    <w:rsid w:val="00924183"/>
    <w:rsid w:val="009270EB"/>
    <w:rsid w:val="0092712B"/>
    <w:rsid w:val="00940AC4"/>
    <w:rsid w:val="009529D1"/>
    <w:rsid w:val="00955A50"/>
    <w:rsid w:val="009562CC"/>
    <w:rsid w:val="00956DDD"/>
    <w:rsid w:val="009577EB"/>
    <w:rsid w:val="009661BA"/>
    <w:rsid w:val="009707A2"/>
    <w:rsid w:val="009904AD"/>
    <w:rsid w:val="00990506"/>
    <w:rsid w:val="00990EFF"/>
    <w:rsid w:val="009A5BAC"/>
    <w:rsid w:val="009A6AE4"/>
    <w:rsid w:val="009A7A24"/>
    <w:rsid w:val="009B03BA"/>
    <w:rsid w:val="009B4D2C"/>
    <w:rsid w:val="009B66E3"/>
    <w:rsid w:val="009C508F"/>
    <w:rsid w:val="009D17CB"/>
    <w:rsid w:val="009D5ED8"/>
    <w:rsid w:val="009E1742"/>
    <w:rsid w:val="009E3273"/>
    <w:rsid w:val="009E3F76"/>
    <w:rsid w:val="009E4E06"/>
    <w:rsid w:val="009F2CA7"/>
    <w:rsid w:val="009F750E"/>
    <w:rsid w:val="00A01D81"/>
    <w:rsid w:val="00A027BB"/>
    <w:rsid w:val="00A034DE"/>
    <w:rsid w:val="00A30DBB"/>
    <w:rsid w:val="00A32449"/>
    <w:rsid w:val="00A348CE"/>
    <w:rsid w:val="00A42F1F"/>
    <w:rsid w:val="00A449D0"/>
    <w:rsid w:val="00A4687F"/>
    <w:rsid w:val="00A505B3"/>
    <w:rsid w:val="00A52853"/>
    <w:rsid w:val="00A63F77"/>
    <w:rsid w:val="00A646BF"/>
    <w:rsid w:val="00A66FDE"/>
    <w:rsid w:val="00A7012E"/>
    <w:rsid w:val="00A81797"/>
    <w:rsid w:val="00A834EE"/>
    <w:rsid w:val="00A8713F"/>
    <w:rsid w:val="00A935AA"/>
    <w:rsid w:val="00A957B7"/>
    <w:rsid w:val="00A957C3"/>
    <w:rsid w:val="00A97043"/>
    <w:rsid w:val="00AA4C3E"/>
    <w:rsid w:val="00AB04EC"/>
    <w:rsid w:val="00AB0657"/>
    <w:rsid w:val="00AB0FC0"/>
    <w:rsid w:val="00AB3CB9"/>
    <w:rsid w:val="00AB7DBB"/>
    <w:rsid w:val="00AC1271"/>
    <w:rsid w:val="00AC16CD"/>
    <w:rsid w:val="00AC1AF0"/>
    <w:rsid w:val="00AC50D2"/>
    <w:rsid w:val="00AD268C"/>
    <w:rsid w:val="00AD48DF"/>
    <w:rsid w:val="00AD4FE6"/>
    <w:rsid w:val="00AD75F9"/>
    <w:rsid w:val="00AE0DF6"/>
    <w:rsid w:val="00AE413F"/>
    <w:rsid w:val="00AE4721"/>
    <w:rsid w:val="00AE6E05"/>
    <w:rsid w:val="00AF469A"/>
    <w:rsid w:val="00AF582A"/>
    <w:rsid w:val="00AF6822"/>
    <w:rsid w:val="00B00BBA"/>
    <w:rsid w:val="00B145E2"/>
    <w:rsid w:val="00B14802"/>
    <w:rsid w:val="00B158FC"/>
    <w:rsid w:val="00B17893"/>
    <w:rsid w:val="00B22E7F"/>
    <w:rsid w:val="00B262D8"/>
    <w:rsid w:val="00B277C1"/>
    <w:rsid w:val="00B357F1"/>
    <w:rsid w:val="00B372ED"/>
    <w:rsid w:val="00B506FE"/>
    <w:rsid w:val="00B53F51"/>
    <w:rsid w:val="00B54F37"/>
    <w:rsid w:val="00B55139"/>
    <w:rsid w:val="00B61397"/>
    <w:rsid w:val="00B61F41"/>
    <w:rsid w:val="00B62378"/>
    <w:rsid w:val="00B62A3F"/>
    <w:rsid w:val="00B635E3"/>
    <w:rsid w:val="00B72E34"/>
    <w:rsid w:val="00B8535B"/>
    <w:rsid w:val="00B9414F"/>
    <w:rsid w:val="00B94995"/>
    <w:rsid w:val="00B95063"/>
    <w:rsid w:val="00BA228F"/>
    <w:rsid w:val="00BA26C4"/>
    <w:rsid w:val="00BA4AAB"/>
    <w:rsid w:val="00BB0F29"/>
    <w:rsid w:val="00BB20DA"/>
    <w:rsid w:val="00BB5787"/>
    <w:rsid w:val="00BC21D4"/>
    <w:rsid w:val="00BC2678"/>
    <w:rsid w:val="00BC4ED0"/>
    <w:rsid w:val="00BC4F78"/>
    <w:rsid w:val="00BC6BE1"/>
    <w:rsid w:val="00BD6128"/>
    <w:rsid w:val="00BD70C3"/>
    <w:rsid w:val="00BE43FB"/>
    <w:rsid w:val="00BF035A"/>
    <w:rsid w:val="00BF0877"/>
    <w:rsid w:val="00BF0B35"/>
    <w:rsid w:val="00BF1771"/>
    <w:rsid w:val="00BF3192"/>
    <w:rsid w:val="00BF3965"/>
    <w:rsid w:val="00BF5AAE"/>
    <w:rsid w:val="00BF672A"/>
    <w:rsid w:val="00C00F78"/>
    <w:rsid w:val="00C066C2"/>
    <w:rsid w:val="00C0773D"/>
    <w:rsid w:val="00C12070"/>
    <w:rsid w:val="00C12E56"/>
    <w:rsid w:val="00C22CFC"/>
    <w:rsid w:val="00C273FC"/>
    <w:rsid w:val="00C32582"/>
    <w:rsid w:val="00C3373A"/>
    <w:rsid w:val="00C33E9D"/>
    <w:rsid w:val="00C365EE"/>
    <w:rsid w:val="00C36D27"/>
    <w:rsid w:val="00C37BC8"/>
    <w:rsid w:val="00C42B31"/>
    <w:rsid w:val="00C42CA7"/>
    <w:rsid w:val="00C44F46"/>
    <w:rsid w:val="00C47605"/>
    <w:rsid w:val="00C533BF"/>
    <w:rsid w:val="00C5349F"/>
    <w:rsid w:val="00C548C6"/>
    <w:rsid w:val="00C605AF"/>
    <w:rsid w:val="00C6174C"/>
    <w:rsid w:val="00C64F80"/>
    <w:rsid w:val="00C7426E"/>
    <w:rsid w:val="00C82B2F"/>
    <w:rsid w:val="00C831B0"/>
    <w:rsid w:val="00C902A1"/>
    <w:rsid w:val="00C91620"/>
    <w:rsid w:val="00C93163"/>
    <w:rsid w:val="00CA135B"/>
    <w:rsid w:val="00CA17FE"/>
    <w:rsid w:val="00CA2559"/>
    <w:rsid w:val="00CA3698"/>
    <w:rsid w:val="00CA3C22"/>
    <w:rsid w:val="00CA5CD4"/>
    <w:rsid w:val="00CB2EF6"/>
    <w:rsid w:val="00CC1A6A"/>
    <w:rsid w:val="00CC280F"/>
    <w:rsid w:val="00CC3EDB"/>
    <w:rsid w:val="00CC5F2B"/>
    <w:rsid w:val="00CC6564"/>
    <w:rsid w:val="00CD289D"/>
    <w:rsid w:val="00CD3183"/>
    <w:rsid w:val="00CD782C"/>
    <w:rsid w:val="00CE149D"/>
    <w:rsid w:val="00CE47E6"/>
    <w:rsid w:val="00CE6FFC"/>
    <w:rsid w:val="00D02A8A"/>
    <w:rsid w:val="00D02EAB"/>
    <w:rsid w:val="00D03979"/>
    <w:rsid w:val="00D04FE5"/>
    <w:rsid w:val="00D0722C"/>
    <w:rsid w:val="00D10846"/>
    <w:rsid w:val="00D11208"/>
    <w:rsid w:val="00D1140B"/>
    <w:rsid w:val="00D131AB"/>
    <w:rsid w:val="00D14E24"/>
    <w:rsid w:val="00D20CA8"/>
    <w:rsid w:val="00D249C4"/>
    <w:rsid w:val="00D278BC"/>
    <w:rsid w:val="00D350B0"/>
    <w:rsid w:val="00D3560E"/>
    <w:rsid w:val="00D357DE"/>
    <w:rsid w:val="00D559BC"/>
    <w:rsid w:val="00D56B8E"/>
    <w:rsid w:val="00D620D6"/>
    <w:rsid w:val="00D668A3"/>
    <w:rsid w:val="00D67B9A"/>
    <w:rsid w:val="00D712F4"/>
    <w:rsid w:val="00D730FC"/>
    <w:rsid w:val="00D74976"/>
    <w:rsid w:val="00D80BD9"/>
    <w:rsid w:val="00D872B3"/>
    <w:rsid w:val="00D879BF"/>
    <w:rsid w:val="00D91CAF"/>
    <w:rsid w:val="00D9235E"/>
    <w:rsid w:val="00D92DFB"/>
    <w:rsid w:val="00D92EEC"/>
    <w:rsid w:val="00D9558F"/>
    <w:rsid w:val="00DA1602"/>
    <w:rsid w:val="00DA338E"/>
    <w:rsid w:val="00DA5B50"/>
    <w:rsid w:val="00DB6418"/>
    <w:rsid w:val="00DB6A5B"/>
    <w:rsid w:val="00DB7814"/>
    <w:rsid w:val="00DC0BA2"/>
    <w:rsid w:val="00DD248A"/>
    <w:rsid w:val="00DD38EF"/>
    <w:rsid w:val="00DD6767"/>
    <w:rsid w:val="00DD77A0"/>
    <w:rsid w:val="00DE017E"/>
    <w:rsid w:val="00DE3869"/>
    <w:rsid w:val="00DE44D3"/>
    <w:rsid w:val="00DE50B4"/>
    <w:rsid w:val="00DE5846"/>
    <w:rsid w:val="00DE751D"/>
    <w:rsid w:val="00DF46E8"/>
    <w:rsid w:val="00E149ED"/>
    <w:rsid w:val="00E14F7B"/>
    <w:rsid w:val="00E154B9"/>
    <w:rsid w:val="00E23C55"/>
    <w:rsid w:val="00E24695"/>
    <w:rsid w:val="00E2634B"/>
    <w:rsid w:val="00E3207E"/>
    <w:rsid w:val="00E33238"/>
    <w:rsid w:val="00E373E7"/>
    <w:rsid w:val="00E43300"/>
    <w:rsid w:val="00E43F7F"/>
    <w:rsid w:val="00E46E01"/>
    <w:rsid w:val="00E53CF3"/>
    <w:rsid w:val="00E542BA"/>
    <w:rsid w:val="00E55B67"/>
    <w:rsid w:val="00E55E1F"/>
    <w:rsid w:val="00E5659C"/>
    <w:rsid w:val="00E61337"/>
    <w:rsid w:val="00E705CB"/>
    <w:rsid w:val="00E7128E"/>
    <w:rsid w:val="00E7361F"/>
    <w:rsid w:val="00E74B90"/>
    <w:rsid w:val="00E75361"/>
    <w:rsid w:val="00E75746"/>
    <w:rsid w:val="00E90143"/>
    <w:rsid w:val="00E9095F"/>
    <w:rsid w:val="00E94B99"/>
    <w:rsid w:val="00E95F7D"/>
    <w:rsid w:val="00E96D59"/>
    <w:rsid w:val="00EA0804"/>
    <w:rsid w:val="00EA2351"/>
    <w:rsid w:val="00EA2FD8"/>
    <w:rsid w:val="00EA6249"/>
    <w:rsid w:val="00EB1267"/>
    <w:rsid w:val="00EB1EA5"/>
    <w:rsid w:val="00EB4847"/>
    <w:rsid w:val="00EB4989"/>
    <w:rsid w:val="00EC0249"/>
    <w:rsid w:val="00EC11D5"/>
    <w:rsid w:val="00EC1B45"/>
    <w:rsid w:val="00ED70BB"/>
    <w:rsid w:val="00EE3533"/>
    <w:rsid w:val="00EF0C77"/>
    <w:rsid w:val="00EF1A8A"/>
    <w:rsid w:val="00F00656"/>
    <w:rsid w:val="00F0226E"/>
    <w:rsid w:val="00F0272C"/>
    <w:rsid w:val="00F033B9"/>
    <w:rsid w:val="00F05C82"/>
    <w:rsid w:val="00F13C0D"/>
    <w:rsid w:val="00F167FD"/>
    <w:rsid w:val="00F17A01"/>
    <w:rsid w:val="00F213D1"/>
    <w:rsid w:val="00F25511"/>
    <w:rsid w:val="00F25991"/>
    <w:rsid w:val="00F3166F"/>
    <w:rsid w:val="00F332F9"/>
    <w:rsid w:val="00F42CFE"/>
    <w:rsid w:val="00F44A03"/>
    <w:rsid w:val="00F452D3"/>
    <w:rsid w:val="00F66230"/>
    <w:rsid w:val="00F67C1B"/>
    <w:rsid w:val="00F74451"/>
    <w:rsid w:val="00F74A02"/>
    <w:rsid w:val="00F819E2"/>
    <w:rsid w:val="00F86561"/>
    <w:rsid w:val="00F87329"/>
    <w:rsid w:val="00F96CDC"/>
    <w:rsid w:val="00FA2B36"/>
    <w:rsid w:val="00FA6D55"/>
    <w:rsid w:val="00FB2663"/>
    <w:rsid w:val="00FB2FC6"/>
    <w:rsid w:val="00FB4D6D"/>
    <w:rsid w:val="00FB5CF5"/>
    <w:rsid w:val="00FC0FA1"/>
    <w:rsid w:val="00FC18B3"/>
    <w:rsid w:val="00FC3126"/>
    <w:rsid w:val="00FC6D39"/>
    <w:rsid w:val="00FD1343"/>
    <w:rsid w:val="00FE0DC1"/>
    <w:rsid w:val="00FE13C9"/>
    <w:rsid w:val="00FE369D"/>
    <w:rsid w:val="00FE44E3"/>
    <w:rsid w:val="00FE4884"/>
    <w:rsid w:val="00FE5D42"/>
    <w:rsid w:val="00FF1426"/>
    <w:rsid w:val="00FF3BF8"/>
    <w:rsid w:val="00FF4AD1"/>
    <w:rsid w:val="00FF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63"/>
    <w:pPr>
      <w:widowControl w:val="0"/>
      <w:jc w:val="both"/>
    </w:pPr>
  </w:style>
  <w:style w:type="paragraph" w:styleId="Heading1">
    <w:name w:val="heading 1"/>
    <w:basedOn w:val="Normal"/>
    <w:link w:val="Heading1Char"/>
    <w:uiPriority w:val="9"/>
    <w:qFormat/>
    <w:rsid w:val="009E3273"/>
    <w:pPr>
      <w:widowControl/>
      <w:spacing w:before="100" w:beforeAutospacing="1" w:after="100" w:afterAutospacing="1"/>
      <w:jc w:val="left"/>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A50"/>
    <w:pPr>
      <w:tabs>
        <w:tab w:val="center" w:pos="4252"/>
        <w:tab w:val="right" w:pos="8504"/>
      </w:tabs>
      <w:snapToGrid w:val="0"/>
    </w:pPr>
  </w:style>
  <w:style w:type="character" w:customStyle="1" w:styleId="HeaderChar">
    <w:name w:val="Header Char"/>
    <w:basedOn w:val="DefaultParagraphFont"/>
    <w:link w:val="Header"/>
    <w:uiPriority w:val="99"/>
    <w:rsid w:val="00955A50"/>
  </w:style>
  <w:style w:type="paragraph" w:styleId="Footer">
    <w:name w:val="footer"/>
    <w:basedOn w:val="Normal"/>
    <w:link w:val="FooterChar"/>
    <w:uiPriority w:val="99"/>
    <w:unhideWhenUsed/>
    <w:rsid w:val="00955A50"/>
    <w:pPr>
      <w:tabs>
        <w:tab w:val="center" w:pos="4252"/>
        <w:tab w:val="right" w:pos="8504"/>
      </w:tabs>
      <w:snapToGrid w:val="0"/>
    </w:pPr>
  </w:style>
  <w:style w:type="character" w:customStyle="1" w:styleId="FooterChar">
    <w:name w:val="Footer Char"/>
    <w:basedOn w:val="DefaultParagraphFont"/>
    <w:link w:val="Footer"/>
    <w:uiPriority w:val="99"/>
    <w:rsid w:val="00955A50"/>
  </w:style>
  <w:style w:type="paragraph" w:styleId="ListParagraph">
    <w:name w:val="List Paragraph"/>
    <w:basedOn w:val="Normal"/>
    <w:uiPriority w:val="34"/>
    <w:qFormat/>
    <w:rsid w:val="00955A50"/>
    <w:pPr>
      <w:ind w:leftChars="400" w:left="840"/>
    </w:pPr>
  </w:style>
  <w:style w:type="table" w:styleId="TableGrid">
    <w:name w:val="Table Grid"/>
    <w:basedOn w:val="TableNormal"/>
    <w:uiPriority w:val="59"/>
    <w:rsid w:val="00FC31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表 (モノトーン)  21"/>
    <w:basedOn w:val="TableNormal"/>
    <w:uiPriority w:val="61"/>
    <w:rsid w:val="00FC312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75361"/>
    <w:rPr>
      <w:sz w:val="18"/>
      <w:szCs w:val="18"/>
    </w:rPr>
  </w:style>
  <w:style w:type="paragraph" w:styleId="CommentText">
    <w:name w:val="annotation text"/>
    <w:basedOn w:val="Normal"/>
    <w:link w:val="CommentTextChar"/>
    <w:uiPriority w:val="99"/>
    <w:semiHidden/>
    <w:unhideWhenUsed/>
    <w:rsid w:val="00E75361"/>
    <w:pPr>
      <w:jc w:val="left"/>
    </w:pPr>
  </w:style>
  <w:style w:type="character" w:customStyle="1" w:styleId="CommentTextChar">
    <w:name w:val="Comment Text Char"/>
    <w:basedOn w:val="DefaultParagraphFont"/>
    <w:link w:val="CommentText"/>
    <w:uiPriority w:val="99"/>
    <w:semiHidden/>
    <w:rsid w:val="00E75361"/>
  </w:style>
  <w:style w:type="paragraph" w:styleId="CommentSubject">
    <w:name w:val="annotation subject"/>
    <w:basedOn w:val="CommentText"/>
    <w:next w:val="CommentText"/>
    <w:link w:val="CommentSubjectChar"/>
    <w:uiPriority w:val="99"/>
    <w:semiHidden/>
    <w:unhideWhenUsed/>
    <w:rsid w:val="00E75361"/>
    <w:rPr>
      <w:b/>
      <w:bCs/>
    </w:rPr>
  </w:style>
  <w:style w:type="character" w:customStyle="1" w:styleId="CommentSubjectChar">
    <w:name w:val="Comment Subject Char"/>
    <w:basedOn w:val="CommentTextChar"/>
    <w:link w:val="CommentSubject"/>
    <w:uiPriority w:val="99"/>
    <w:semiHidden/>
    <w:rsid w:val="00E75361"/>
    <w:rPr>
      <w:b/>
      <w:bCs/>
    </w:rPr>
  </w:style>
  <w:style w:type="paragraph" w:styleId="BalloonText">
    <w:name w:val="Balloon Text"/>
    <w:basedOn w:val="Normal"/>
    <w:link w:val="BalloonTextChar"/>
    <w:uiPriority w:val="99"/>
    <w:semiHidden/>
    <w:unhideWhenUsed/>
    <w:rsid w:val="00E7536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75361"/>
    <w:rPr>
      <w:rFonts w:asciiTheme="majorHAnsi" w:eastAsiaTheme="majorEastAsia" w:hAnsiTheme="majorHAnsi" w:cstheme="majorBidi"/>
      <w:sz w:val="18"/>
      <w:szCs w:val="18"/>
    </w:rPr>
  </w:style>
  <w:style w:type="character" w:styleId="Hyperlink">
    <w:name w:val="Hyperlink"/>
    <w:basedOn w:val="DefaultParagraphFont"/>
    <w:rsid w:val="00CC280F"/>
    <w:rPr>
      <w:color w:val="0000FF"/>
      <w:u w:val="single"/>
    </w:rPr>
  </w:style>
  <w:style w:type="paragraph" w:styleId="Revision">
    <w:name w:val="Revision"/>
    <w:hidden/>
    <w:uiPriority w:val="99"/>
    <w:semiHidden/>
    <w:rsid w:val="007305EE"/>
  </w:style>
  <w:style w:type="character" w:customStyle="1" w:styleId="Heading1Char">
    <w:name w:val="Heading 1 Char"/>
    <w:basedOn w:val="DefaultParagraphFont"/>
    <w:link w:val="Heading1"/>
    <w:uiPriority w:val="9"/>
    <w:rsid w:val="009E3273"/>
    <w:rPr>
      <w:rFonts w:ascii="Times New Roman" w:eastAsia="Times New Roman" w:hAnsi="Times New Roman" w:cs="Times New Roman"/>
      <w:b/>
      <w:bCs/>
      <w:kern w:val="36"/>
      <w:sz w:val="48"/>
      <w:szCs w:val="48"/>
      <w:lang w:val="en-GB" w:eastAsia="en-GB"/>
    </w:rPr>
  </w:style>
  <w:style w:type="character" w:customStyle="1" w:styleId="mw-headline">
    <w:name w:val="mw-headline"/>
    <w:basedOn w:val="DefaultParagraphFont"/>
    <w:rsid w:val="009E3273"/>
  </w:style>
  <w:style w:type="paragraph" w:styleId="Caption">
    <w:name w:val="caption"/>
    <w:basedOn w:val="Normal"/>
    <w:next w:val="Normal"/>
    <w:uiPriority w:val="35"/>
    <w:unhideWhenUsed/>
    <w:qFormat/>
    <w:rsid w:val="009E3273"/>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2536596">
      <w:bodyDiv w:val="1"/>
      <w:marLeft w:val="0"/>
      <w:marRight w:val="0"/>
      <w:marTop w:val="0"/>
      <w:marBottom w:val="0"/>
      <w:divBdr>
        <w:top w:val="none" w:sz="0" w:space="0" w:color="auto"/>
        <w:left w:val="none" w:sz="0" w:space="0" w:color="auto"/>
        <w:bottom w:val="none" w:sz="0" w:space="0" w:color="auto"/>
        <w:right w:val="none" w:sz="0" w:space="0" w:color="auto"/>
      </w:divBdr>
    </w:div>
    <w:div w:id="218128679">
      <w:bodyDiv w:val="1"/>
      <w:marLeft w:val="0"/>
      <w:marRight w:val="0"/>
      <w:marTop w:val="0"/>
      <w:marBottom w:val="0"/>
      <w:divBdr>
        <w:top w:val="none" w:sz="0" w:space="0" w:color="auto"/>
        <w:left w:val="none" w:sz="0" w:space="0" w:color="auto"/>
        <w:bottom w:val="none" w:sz="0" w:space="0" w:color="auto"/>
        <w:right w:val="none" w:sz="0" w:space="0" w:color="auto"/>
      </w:divBdr>
    </w:div>
    <w:div w:id="580604564">
      <w:bodyDiv w:val="1"/>
      <w:marLeft w:val="0"/>
      <w:marRight w:val="0"/>
      <w:marTop w:val="0"/>
      <w:marBottom w:val="0"/>
      <w:divBdr>
        <w:top w:val="none" w:sz="0" w:space="0" w:color="auto"/>
        <w:left w:val="none" w:sz="0" w:space="0" w:color="auto"/>
        <w:bottom w:val="none" w:sz="0" w:space="0" w:color="auto"/>
        <w:right w:val="none" w:sz="0" w:space="0" w:color="auto"/>
      </w:divBdr>
    </w:div>
    <w:div w:id="683091308">
      <w:bodyDiv w:val="1"/>
      <w:marLeft w:val="0"/>
      <w:marRight w:val="0"/>
      <w:marTop w:val="0"/>
      <w:marBottom w:val="0"/>
      <w:divBdr>
        <w:top w:val="none" w:sz="0" w:space="0" w:color="auto"/>
        <w:left w:val="none" w:sz="0" w:space="0" w:color="auto"/>
        <w:bottom w:val="none" w:sz="0" w:space="0" w:color="auto"/>
        <w:right w:val="none" w:sz="0" w:space="0" w:color="auto"/>
      </w:divBdr>
    </w:div>
    <w:div w:id="1439061502">
      <w:bodyDiv w:val="1"/>
      <w:marLeft w:val="0"/>
      <w:marRight w:val="0"/>
      <w:marTop w:val="0"/>
      <w:marBottom w:val="0"/>
      <w:divBdr>
        <w:top w:val="none" w:sz="0" w:space="0" w:color="auto"/>
        <w:left w:val="none" w:sz="0" w:space="0" w:color="auto"/>
        <w:bottom w:val="none" w:sz="0" w:space="0" w:color="auto"/>
        <w:right w:val="none" w:sz="0" w:space="0" w:color="auto"/>
      </w:divBdr>
      <w:divsChild>
        <w:div w:id="91752149">
          <w:marLeft w:val="0"/>
          <w:marRight w:val="0"/>
          <w:marTop w:val="0"/>
          <w:marBottom w:val="0"/>
          <w:divBdr>
            <w:top w:val="none" w:sz="0" w:space="0" w:color="auto"/>
            <w:left w:val="none" w:sz="0" w:space="0" w:color="auto"/>
            <w:bottom w:val="none" w:sz="0" w:space="0" w:color="auto"/>
            <w:right w:val="none" w:sz="0" w:space="0" w:color="auto"/>
          </w:divBdr>
        </w:div>
        <w:div w:id="218443107">
          <w:marLeft w:val="0"/>
          <w:marRight w:val="0"/>
          <w:marTop w:val="0"/>
          <w:marBottom w:val="0"/>
          <w:divBdr>
            <w:top w:val="none" w:sz="0" w:space="0" w:color="auto"/>
            <w:left w:val="none" w:sz="0" w:space="0" w:color="auto"/>
            <w:bottom w:val="none" w:sz="0" w:space="0" w:color="auto"/>
            <w:right w:val="none" w:sz="0" w:space="0" w:color="auto"/>
          </w:divBdr>
        </w:div>
        <w:div w:id="627467796">
          <w:marLeft w:val="0"/>
          <w:marRight w:val="0"/>
          <w:marTop w:val="0"/>
          <w:marBottom w:val="0"/>
          <w:divBdr>
            <w:top w:val="none" w:sz="0" w:space="0" w:color="auto"/>
            <w:left w:val="none" w:sz="0" w:space="0" w:color="auto"/>
            <w:bottom w:val="none" w:sz="0" w:space="0" w:color="auto"/>
            <w:right w:val="none" w:sz="0" w:space="0" w:color="auto"/>
          </w:divBdr>
        </w:div>
        <w:div w:id="1065184777">
          <w:marLeft w:val="0"/>
          <w:marRight w:val="0"/>
          <w:marTop w:val="0"/>
          <w:marBottom w:val="0"/>
          <w:divBdr>
            <w:top w:val="none" w:sz="0" w:space="0" w:color="auto"/>
            <w:left w:val="none" w:sz="0" w:space="0" w:color="auto"/>
            <w:bottom w:val="none" w:sz="0" w:space="0" w:color="auto"/>
            <w:right w:val="none" w:sz="0" w:space="0" w:color="auto"/>
          </w:divBdr>
        </w:div>
        <w:div w:id="1273518307">
          <w:marLeft w:val="0"/>
          <w:marRight w:val="0"/>
          <w:marTop w:val="0"/>
          <w:marBottom w:val="0"/>
          <w:divBdr>
            <w:top w:val="none" w:sz="0" w:space="0" w:color="auto"/>
            <w:left w:val="none" w:sz="0" w:space="0" w:color="auto"/>
            <w:bottom w:val="none" w:sz="0" w:space="0" w:color="auto"/>
            <w:right w:val="none" w:sz="0" w:space="0" w:color="auto"/>
          </w:divBdr>
        </w:div>
        <w:div w:id="1299073733">
          <w:marLeft w:val="0"/>
          <w:marRight w:val="0"/>
          <w:marTop w:val="0"/>
          <w:marBottom w:val="0"/>
          <w:divBdr>
            <w:top w:val="none" w:sz="0" w:space="0" w:color="auto"/>
            <w:left w:val="none" w:sz="0" w:space="0" w:color="auto"/>
            <w:bottom w:val="none" w:sz="0" w:space="0" w:color="auto"/>
            <w:right w:val="none" w:sz="0" w:space="0" w:color="auto"/>
          </w:divBdr>
        </w:div>
        <w:div w:id="211721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apr-tc11.org/mediawiki/index.php/KAIST_Scene_Text_Database" TargetMode="External"/><Relationship Id="rId18" Type="http://schemas.openxmlformats.org/officeDocument/2006/relationships/hyperlink" Target="http://dataset.primaresearch.org/" TargetMode="External"/><Relationship Id="rId26" Type="http://schemas.openxmlformats.org/officeDocument/2006/relationships/hyperlink" Target="http://www.iapr-tc11.org/mediawiki/index.php/ICDAR_2011_Signature_Verification_Competition_(SigComp2011)" TargetMode="External"/><Relationship Id="rId39" Type="http://schemas.openxmlformats.org/officeDocument/2006/relationships/hyperlink" Target="http://prhlt.iti.upv.es/page/projects/multimodal/idoc/rodrigo" TargetMode="External"/><Relationship Id="rId3" Type="http://schemas.openxmlformats.org/officeDocument/2006/relationships/styles" Target="styles.xml"/><Relationship Id="rId21" Type="http://schemas.openxmlformats.org/officeDocument/2006/relationships/hyperlink" Target="http://www.iapr-tc11.org/mediawiki/index.php/Chem-Infty_Dataset:_A_ground-truthed_dataset_of_Chemical_Structure_Images" TargetMode="External"/><Relationship Id="rId34" Type="http://schemas.openxmlformats.org/officeDocument/2006/relationships/hyperlink" Target="http://www.tuat.ac.jp/~nakagawa/database/" TargetMode="External"/><Relationship Id="rId42" Type="http://schemas.openxmlformats.org/officeDocument/2006/relationships/hyperlink" Target="http://lampsrv02.umiacs.umd.edu/projdb/project.php?id=53" TargetMode="External"/><Relationship Id="rId47" Type="http://schemas.openxmlformats.org/officeDocument/2006/relationships/hyperlink" Target="http://www.speech.sri.com/projects/sril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apr-tc11.org/mediawiki/index.php/NEOCR:_Natural_Environment_OCR_Dataset" TargetMode="External"/><Relationship Id="rId17" Type="http://schemas.openxmlformats.org/officeDocument/2006/relationships/hyperlink" Target="http://www.iapr-tc11.org/mediawiki/index.php/The_DocLab_Dataset_for_Evaluating_Table_Interpretation_Methods" TargetMode="External"/><Relationship Id="rId25" Type="http://schemas.openxmlformats.org/officeDocument/2006/relationships/hyperlink" Target="http://www.iapr-tc11.org/mediawiki/index.php/ICFHR_2010_Signature_Verification_Competition_(4NSigComp2010)" TargetMode="External"/><Relationship Id="rId33" Type="http://schemas.openxmlformats.org/officeDocument/2006/relationships/hyperlink" Target="http://hwr.nici.kun.nl/unipen/" TargetMode="External"/><Relationship Id="rId38" Type="http://schemas.openxmlformats.org/officeDocument/2006/relationships/hyperlink" Target="http://prhlt.iti.upv.es/page/projects/multimodal/idoc/germana" TargetMode="External"/><Relationship Id="rId46" Type="http://schemas.openxmlformats.org/officeDocument/2006/relationships/hyperlink" Target="https://github.com/meierue/RNNLIB" TargetMode="External"/><Relationship Id="rId2" Type="http://schemas.openxmlformats.org/officeDocument/2006/relationships/numbering" Target="numbering.xml"/><Relationship Id="rId16" Type="http://schemas.openxmlformats.org/officeDocument/2006/relationships/hyperlink" Target="http://www.iapr-tc11.org/mediawiki/index.php/Table_Ground_Truth_for_the_UW3_and_UNLV_datasets" TargetMode="External"/><Relationship Id="rId20" Type="http://schemas.openxmlformats.org/officeDocument/2006/relationships/hyperlink" Target="http://diuf.unifr.ch/diva/APTI/" TargetMode="External"/><Relationship Id="rId29" Type="http://schemas.openxmlformats.org/officeDocument/2006/relationships/hyperlink" Target="http://www.iapr-tc11.org/mediawiki/index.php/Devanagari_Character_Dataset" TargetMode="External"/><Relationship Id="rId41" Type="http://schemas.openxmlformats.org/officeDocument/2006/relationships/hyperlink" Target="http://kornai.com/Hin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pr-tc11.org/mediawiki/index.php/The_Street_View_House_Numbers_(SVHN)_Dataset" TargetMode="External"/><Relationship Id="rId24" Type="http://schemas.openxmlformats.org/officeDocument/2006/relationships/hyperlink" Target="http://www.umiacs.umd.edu/~zhugy/Tobacco800.html" TargetMode="External"/><Relationship Id="rId32" Type="http://schemas.openxmlformats.org/officeDocument/2006/relationships/hyperlink" Target="http://www.iam.unibe.ch/fki/databases/iam-on-line-handwriting-database" TargetMode="External"/><Relationship Id="rId37" Type="http://schemas.openxmlformats.org/officeDocument/2006/relationships/hyperlink" Target="http://www.iam.unibe.ch/fki/databases/iam-handwriting-database" TargetMode="External"/><Relationship Id="rId40" Type="http://schemas.openxmlformats.org/officeDocument/2006/relationships/hyperlink" Target="http://marg.nlm.nih.gov/" TargetMode="External"/><Relationship Id="rId45" Type="http://schemas.openxmlformats.org/officeDocument/2006/relationships/hyperlink" Target="http://htk.eng.cam.ac.u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apr-tc11.org/mediawiki/index.php/ICDAR_2005_Robust_Reading_Competitions" TargetMode="External"/><Relationship Id="rId23" Type="http://schemas.openxmlformats.org/officeDocument/2006/relationships/hyperlink" Target="http://www.eurecom.fr/~huet/work.html" TargetMode="External"/><Relationship Id="rId28" Type="http://schemas.openxmlformats.org/officeDocument/2006/relationships/hyperlink" Target="http://www.nlpr.ia.ac.cn/databases/handwriting/Home.html" TargetMode="External"/><Relationship Id="rId36" Type="http://schemas.openxmlformats.org/officeDocument/2006/relationships/hyperlink" Target="http://www.cedar.buffalo.edu/Databases/CDROM1/" TargetMode="External"/><Relationship Id="rId49" Type="http://schemas.openxmlformats.org/officeDocument/2006/relationships/hyperlink" Target="http://www.prtools.org/" TargetMode="External"/><Relationship Id="rId10" Type="http://schemas.openxmlformats.org/officeDocument/2006/relationships/hyperlink" Target="http://www.iapr-tc11.org/mediawiki/index.php/The_Street_View_Text_Dataset" TargetMode="External"/><Relationship Id="rId19" Type="http://schemas.openxmlformats.org/officeDocument/2006/relationships/hyperlink" Target="http://www.dfki.uni-kl.de/~shafait/downloads.html" TargetMode="External"/><Relationship Id="rId31" Type="http://schemas.openxmlformats.org/officeDocument/2006/relationships/hyperlink" Target="http://www.iapr-tc11.org/mediawiki/index.php/IAM_Online_Document_Database_(IAMonDo-database)" TargetMode="External"/><Relationship Id="rId44" Type="http://schemas.openxmlformats.org/officeDocument/2006/relationships/hyperlink" Target="http://code.google.com/p/ocropu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apr-tc11.org/mediawiki/index.php/ICDAR_2003_Robust_Reading_Competitions" TargetMode="External"/><Relationship Id="rId22" Type="http://schemas.openxmlformats.org/officeDocument/2006/relationships/hyperlink" Target="http://www.iapr-tc11.org/mediawiki/index.php/Braille_Dataset_-_Shiraz_University" TargetMode="External"/><Relationship Id="rId27" Type="http://schemas.openxmlformats.org/officeDocument/2006/relationships/hyperlink" Target="http://www.iapr-tc11.org/mediawiki/index.php/ICFHR_2012_Signature_Verification_Competition_(4NSigComp2012)" TargetMode="External"/><Relationship Id="rId30" Type="http://schemas.openxmlformats.org/officeDocument/2006/relationships/hyperlink" Target="http://www.iapr-tc11.org/mediawiki/index.php/Harbin_Institute_of_Technology_Opening_Recognition_Corpus_for_Chinese_Characters_(HIT-OR3C)" TargetMode="External"/><Relationship Id="rId35" Type="http://schemas.openxmlformats.org/officeDocument/2006/relationships/hyperlink" Target="http://www.ai.rug.nl/~lambert/unipen/icdar-03-competition/" TargetMode="External"/><Relationship Id="rId43" Type="http://schemas.openxmlformats.org/officeDocument/2006/relationships/hyperlink" Target="http://www2.parc.com/isl/groups/pda/pixlabeler/index.html" TargetMode="External"/><Relationship Id="rId48" Type="http://schemas.openxmlformats.org/officeDocument/2006/relationships/hyperlink" Target="http://torch5.sourceforge.net/" TargetMode="External"/><Relationship Id="rId8" Type="http://schemas.openxmlformats.org/officeDocument/2006/relationships/image" Target="media/image1.jpeg"/><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5AF7-49F4-4749-923F-90B279B2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3641</Words>
  <Characters>20754</Characters>
  <Application>Microsoft Office Word</Application>
  <DocSecurity>0</DocSecurity>
  <Lines>172</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dc:creator>
  <cp:lastModifiedBy>Daniel Lopresti</cp:lastModifiedBy>
  <cp:revision>48</cp:revision>
  <dcterms:created xsi:type="dcterms:W3CDTF">2012-11-08T05:22:00Z</dcterms:created>
  <dcterms:modified xsi:type="dcterms:W3CDTF">2012-11-08T06:16:00Z</dcterms:modified>
</cp:coreProperties>
</file>